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B44" w:rsidRDefault="007A4B44" w:rsidP="00E75CAA">
      <w:pPr>
        <w:spacing w:line="360" w:lineRule="auto"/>
        <w:ind w:left="-100" w:right="142"/>
        <w:jc w:val="both"/>
        <w:rPr>
          <w:rFonts w:ascii="Sakkal Majalla" w:hAnsi="Sakkal Majalla" w:cs="Sakkal Majalla"/>
          <w:b/>
          <w:bCs/>
          <w:sz w:val="32"/>
          <w:szCs w:val="32"/>
          <w:rtl/>
          <w:lang w:bidi="ar-IQ"/>
        </w:rPr>
      </w:pPr>
      <w:r w:rsidRPr="00E75CAA">
        <w:rPr>
          <w:rFonts w:ascii="Sakkal Majalla" w:hAnsi="Sakkal Majalla" w:cs="Sakkal Majalla"/>
          <w:b/>
          <w:bCs/>
          <w:sz w:val="32"/>
          <w:szCs w:val="32"/>
          <w:rtl/>
          <w:lang w:bidi="ar-IQ"/>
        </w:rPr>
        <w:t>محاضرات مادة العقوبات القسم الخاص للأسبوع الأول ( 1/3/2020)</w:t>
      </w:r>
      <w:r w:rsidR="00E75CAA">
        <w:rPr>
          <w:rFonts w:ascii="Sakkal Majalla" w:hAnsi="Sakkal Majalla" w:cs="Sakkal Majalla" w:hint="cs"/>
          <w:b/>
          <w:bCs/>
          <w:sz w:val="32"/>
          <w:szCs w:val="32"/>
          <w:rtl/>
          <w:lang w:bidi="ar-IQ"/>
        </w:rPr>
        <w:t xml:space="preserve"> </w:t>
      </w:r>
    </w:p>
    <w:p w:rsidR="00E75CAA" w:rsidRPr="00E75CAA" w:rsidRDefault="00E75CAA" w:rsidP="00E75CAA">
      <w:pPr>
        <w:spacing w:line="360" w:lineRule="auto"/>
        <w:ind w:left="-100" w:right="142"/>
        <w:jc w:val="both"/>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ملاحظة : لا تغني هذه المحاضرات عن الرجوع المنهج المعتمد ولا تمثل سوى شرحاً مختصرا للمادة يقابل شرح الأستاذ داخل المحاضرة .</w:t>
      </w:r>
    </w:p>
    <w:p w:rsidR="006650C9" w:rsidRPr="00106897" w:rsidRDefault="007A4B44" w:rsidP="00106897">
      <w:pPr>
        <w:spacing w:line="360" w:lineRule="auto"/>
        <w:ind w:left="-100" w:right="142"/>
        <w:jc w:val="both"/>
        <w:rPr>
          <w:rFonts w:ascii="Sakkal Majalla" w:hAnsi="Sakkal Majalla" w:cs="Sakkal Majalla"/>
          <w:sz w:val="32"/>
          <w:szCs w:val="32"/>
          <w:rtl/>
          <w:lang w:bidi="ar-IQ"/>
        </w:rPr>
      </w:pPr>
      <w:r w:rsidRPr="00E75CAA">
        <w:rPr>
          <w:rFonts w:ascii="Sakkal Majalla" w:hAnsi="Sakkal Majalla" w:cs="Sakkal Majalla"/>
          <w:b/>
          <w:bCs/>
          <w:sz w:val="32"/>
          <w:szCs w:val="32"/>
          <w:rtl/>
          <w:lang w:bidi="ar-IQ"/>
        </w:rPr>
        <w:t>ثانيا. استخدام مادة سامة او متفجرة او متفرقعة :</w:t>
      </w:r>
      <w:r w:rsidRPr="00106897">
        <w:rPr>
          <w:rFonts w:ascii="Sakkal Majalla" w:hAnsi="Sakkal Majalla" w:cs="Sakkal Majalla"/>
          <w:sz w:val="32"/>
          <w:szCs w:val="32"/>
          <w:rtl/>
          <w:lang w:bidi="ar-IQ"/>
        </w:rPr>
        <w:t xml:space="preserve"> أورد المشرع العراقي في المادة 406 من قانون العقوبات العراقي استخدام المادة السامة او المتفجرة او المتفرقعة كظرف مشدد لعقوبة الجريمة نظرا لخطورة الجاني في مثل هذه الصور من السلوك الاجرامي</w:t>
      </w:r>
    </w:p>
    <w:p w:rsidR="007A4B44" w:rsidRPr="00106897" w:rsidRDefault="007A4B44" w:rsidP="00106897">
      <w:pPr>
        <w:spacing w:line="360" w:lineRule="auto"/>
        <w:ind w:left="-100" w:right="142"/>
        <w:jc w:val="both"/>
        <w:rPr>
          <w:rFonts w:ascii="Sakkal Majalla" w:hAnsi="Sakkal Majalla" w:cs="Sakkal Majalla"/>
          <w:sz w:val="32"/>
          <w:szCs w:val="32"/>
          <w:rtl/>
          <w:lang w:bidi="ar-IQ"/>
        </w:rPr>
      </w:pPr>
      <w:r w:rsidRPr="00106897">
        <w:rPr>
          <w:rFonts w:ascii="Sakkal Majalla" w:hAnsi="Sakkal Majalla" w:cs="Sakkal Majalla"/>
          <w:sz w:val="32"/>
          <w:szCs w:val="32"/>
          <w:rtl/>
          <w:lang w:bidi="ar-IQ"/>
        </w:rPr>
        <w:t xml:space="preserve">1.استخدام المواد السامة </w:t>
      </w:r>
      <w:r w:rsidR="009C3FFD" w:rsidRPr="00106897">
        <w:rPr>
          <w:rFonts w:ascii="Sakkal Majalla" w:hAnsi="Sakkal Majalla" w:cs="Sakkal Majalla"/>
          <w:sz w:val="32"/>
          <w:szCs w:val="32"/>
          <w:rtl/>
          <w:lang w:bidi="ar-IQ"/>
        </w:rPr>
        <w:t>: ان</w:t>
      </w:r>
      <w:r w:rsidRPr="00106897">
        <w:rPr>
          <w:rFonts w:ascii="Sakkal Majalla" w:hAnsi="Sakkal Majalla" w:cs="Sakkal Majalla"/>
          <w:sz w:val="32"/>
          <w:szCs w:val="32"/>
          <w:rtl/>
          <w:lang w:bidi="ar-IQ"/>
        </w:rPr>
        <w:t xml:space="preserve"> المواد القاتلة يمكن ان تمارس أثرها على جسم الانسان بأحد الا</w:t>
      </w:r>
      <w:r w:rsidR="009C3FFD" w:rsidRPr="00106897">
        <w:rPr>
          <w:rFonts w:ascii="Sakkal Majalla" w:hAnsi="Sakkal Majalla" w:cs="Sakkal Majalla"/>
          <w:sz w:val="32"/>
          <w:szCs w:val="32"/>
          <w:rtl/>
          <w:lang w:bidi="ar-IQ"/>
        </w:rPr>
        <w:t>سلوبين:</w:t>
      </w:r>
    </w:p>
    <w:p w:rsidR="009C3FFD" w:rsidRPr="00106897" w:rsidRDefault="009C3FFD" w:rsidP="00106897">
      <w:pPr>
        <w:spacing w:line="360" w:lineRule="auto"/>
        <w:ind w:left="-100" w:right="142"/>
        <w:jc w:val="both"/>
        <w:rPr>
          <w:rFonts w:ascii="Sakkal Majalla" w:hAnsi="Sakkal Majalla" w:cs="Sakkal Majalla"/>
          <w:sz w:val="32"/>
          <w:szCs w:val="32"/>
          <w:rtl/>
          <w:lang w:bidi="ar-IQ"/>
        </w:rPr>
      </w:pPr>
      <w:r w:rsidRPr="00106897">
        <w:rPr>
          <w:rFonts w:ascii="Sakkal Majalla" w:hAnsi="Sakkal Majalla" w:cs="Sakkal Majalla"/>
          <w:sz w:val="32"/>
          <w:szCs w:val="32"/>
          <w:rtl/>
          <w:lang w:bidi="ar-IQ"/>
        </w:rPr>
        <w:t>أ.اسلوب كيميائي يتخذ صورة التفاعل بتلاف بعض خلايا الجسم الحيوية في الجسم او شل بعض الاعصاب.</w:t>
      </w:r>
    </w:p>
    <w:p w:rsidR="009C3FFD" w:rsidRPr="00106897" w:rsidRDefault="009C3FFD" w:rsidP="00106897">
      <w:pPr>
        <w:spacing w:line="360" w:lineRule="auto"/>
        <w:ind w:left="-100" w:right="142"/>
        <w:jc w:val="both"/>
        <w:rPr>
          <w:rFonts w:ascii="Sakkal Majalla" w:hAnsi="Sakkal Majalla" w:cs="Sakkal Majalla"/>
          <w:sz w:val="32"/>
          <w:szCs w:val="32"/>
          <w:rtl/>
          <w:lang w:bidi="ar-IQ"/>
        </w:rPr>
      </w:pPr>
      <w:r w:rsidRPr="00106897">
        <w:rPr>
          <w:rFonts w:ascii="Sakkal Majalla" w:hAnsi="Sakkal Majalla" w:cs="Sakkal Majalla"/>
          <w:sz w:val="32"/>
          <w:szCs w:val="32"/>
          <w:rtl/>
          <w:lang w:bidi="ar-IQ"/>
        </w:rPr>
        <w:t>ب.اسلوب حركي ديناميكي يتخذ صورة تمزيق الانسجة وتمزيق الوحدة الطبيعية لجهاز حيوي ، ويدخل في اطار الفتل باستخدام المادة الاسامة فقط الأسلوب الأول دون الثاني على أساس تخلف صفة المادة السامة لذا تعتبر بمثابة جريمة قتل عادية كما لو وضع الجاني مسمارا صغيرا في طعام المجنى عليه احدث جروحا في المعدة او الأمعاء أدت الى الوفاة ، اما اذا كانت المادة المستخدمة حققت الوفاة عن طريق تفاعل كيميائي فعندها يحقق استخدامها جريمة القتل باستخدام المادة السامة ولا يهم بعد</w:t>
      </w:r>
      <w:r w:rsidR="00806BC1" w:rsidRPr="00106897">
        <w:rPr>
          <w:rFonts w:ascii="Sakkal Majalla" w:hAnsi="Sakkal Majalla" w:cs="Sakkal Majalla"/>
          <w:sz w:val="32"/>
          <w:szCs w:val="32"/>
          <w:rtl/>
          <w:lang w:bidi="ar-IQ"/>
        </w:rPr>
        <w:t xml:space="preserve"> ذلك طبيعة هذه المادة سواء أكان</w:t>
      </w:r>
      <w:r w:rsidRPr="00106897">
        <w:rPr>
          <w:rFonts w:ascii="Sakkal Majalla" w:hAnsi="Sakkal Majalla" w:cs="Sakkal Majalla"/>
          <w:sz w:val="32"/>
          <w:szCs w:val="32"/>
          <w:rtl/>
          <w:lang w:bidi="ar-IQ"/>
        </w:rPr>
        <w:t>ت صلبة ام سائلة أم غازية وبغض النظر عن مصدرها وسرعة مفعولها ، ومما يلاحظ ان المشرع العراقي</w:t>
      </w:r>
      <w:r w:rsidR="00806BC1" w:rsidRPr="00106897">
        <w:rPr>
          <w:rFonts w:ascii="Sakkal Majalla" w:hAnsi="Sakkal Majalla" w:cs="Sakkal Majalla"/>
          <w:sz w:val="32"/>
          <w:szCs w:val="32"/>
          <w:rtl/>
          <w:lang w:bidi="ar-IQ"/>
        </w:rPr>
        <w:t xml:space="preserve"> ولكن يمكن الرجوع الى ما ورد في قانون مزاولة مهنة الصيدلة رقم 40 لسنة 1970 لتحديد طبيعة المواد السامة يمكن تعريفها بانها ( المواد التي تقل جرعتها العظمى عن نصف غرام بموجب أي دستور من دساتير الادوية المعترف بها في العراق )وبهذا فان الامر متروك لمحكمة الموضوع ولها ان تتوصل الى استكمال قناعتها بالرجوع الى ذوي الخبرة والاختصاص.كما اون استخدام المادة السامة ظرف عيني لاتصاله بماديات الجريمة فاذا ما تحقق سرى أثره على جميع المساهمين </w:t>
      </w:r>
      <w:r w:rsidR="00806BC1" w:rsidRPr="00106897">
        <w:rPr>
          <w:rFonts w:ascii="Sakkal Majalla" w:hAnsi="Sakkal Majalla" w:cs="Sakkal Majalla"/>
          <w:sz w:val="32"/>
          <w:szCs w:val="32"/>
          <w:rtl/>
          <w:lang w:bidi="ar-IQ"/>
        </w:rPr>
        <w:lastRenderedPageBreak/>
        <w:t>علموا به ام لم يعلموا  ، علما ان المسؤولية عن جريمة القتل باستخدام المادة السامة تقتضي توافر القصد الجرمي لدى الفاعل بتحقق العلم بطبيعة المادة كونها سامة وانصراف الإرادة الى استخدامها وانهاء حياة المجنى عليه .</w:t>
      </w:r>
    </w:p>
    <w:p w:rsidR="00806BC1" w:rsidRPr="00106897" w:rsidRDefault="00806BC1" w:rsidP="00106897">
      <w:pPr>
        <w:spacing w:line="360" w:lineRule="auto"/>
        <w:ind w:left="-100" w:right="142"/>
        <w:jc w:val="both"/>
        <w:rPr>
          <w:rFonts w:ascii="Sakkal Majalla" w:hAnsi="Sakkal Majalla" w:cs="Sakkal Majalla"/>
          <w:b/>
          <w:bCs/>
          <w:sz w:val="32"/>
          <w:szCs w:val="32"/>
          <w:rtl/>
          <w:lang w:bidi="ar-IQ"/>
        </w:rPr>
      </w:pPr>
      <w:r w:rsidRPr="00106897">
        <w:rPr>
          <w:rFonts w:ascii="Sakkal Majalla" w:hAnsi="Sakkal Majalla" w:cs="Sakkal Majalla"/>
          <w:b/>
          <w:bCs/>
          <w:sz w:val="32"/>
          <w:szCs w:val="32"/>
          <w:rtl/>
          <w:lang w:bidi="ar-IQ"/>
        </w:rPr>
        <w:t xml:space="preserve">حكم الوسيط في جريمة القتل باستخدام المادة السامة : </w:t>
      </w:r>
      <w:r w:rsidRPr="00106897">
        <w:rPr>
          <w:rFonts w:ascii="Sakkal Majalla" w:hAnsi="Sakkal Majalla" w:cs="Sakkal Majalla"/>
          <w:sz w:val="32"/>
          <w:szCs w:val="32"/>
          <w:rtl/>
          <w:lang w:bidi="ar-IQ"/>
        </w:rPr>
        <w:t>اذا وقعت الجريمة عن طريق استخدام وسيط او شخص ثاني غير الجاني فعندئذ ينبغي ان نفرق بين الفرضين الاتيين</w:t>
      </w:r>
      <w:r w:rsidRPr="00106897">
        <w:rPr>
          <w:rFonts w:ascii="Sakkal Majalla" w:hAnsi="Sakkal Majalla" w:cs="Sakkal Majalla"/>
          <w:b/>
          <w:bCs/>
          <w:sz w:val="32"/>
          <w:szCs w:val="32"/>
          <w:rtl/>
          <w:lang w:bidi="ar-IQ"/>
        </w:rPr>
        <w:t xml:space="preserve"> :</w:t>
      </w:r>
    </w:p>
    <w:p w:rsidR="00806BC1" w:rsidRPr="00106897" w:rsidRDefault="00806BC1" w:rsidP="00106897">
      <w:pPr>
        <w:spacing w:line="360" w:lineRule="auto"/>
        <w:ind w:left="-100" w:right="142"/>
        <w:jc w:val="both"/>
        <w:rPr>
          <w:rFonts w:ascii="Sakkal Majalla" w:hAnsi="Sakkal Majalla" w:cs="Sakkal Majalla"/>
          <w:sz w:val="32"/>
          <w:szCs w:val="32"/>
          <w:rtl/>
          <w:lang w:bidi="ar-IQ"/>
        </w:rPr>
      </w:pPr>
      <w:r w:rsidRPr="00106897">
        <w:rPr>
          <w:rFonts w:ascii="Sakkal Majalla" w:hAnsi="Sakkal Majalla" w:cs="Sakkal Majalla"/>
          <w:b/>
          <w:bCs/>
          <w:sz w:val="32"/>
          <w:szCs w:val="32"/>
          <w:rtl/>
          <w:lang w:bidi="ar-IQ"/>
        </w:rPr>
        <w:t>الاحتمال الأول :</w:t>
      </w:r>
      <w:r w:rsidRPr="00106897">
        <w:rPr>
          <w:rFonts w:ascii="Sakkal Majalla" w:hAnsi="Sakkal Majalla" w:cs="Sakkal Majalla"/>
          <w:sz w:val="32"/>
          <w:szCs w:val="32"/>
          <w:rtl/>
          <w:lang w:bidi="ar-IQ"/>
        </w:rPr>
        <w:t xml:space="preserve"> اذا كان الوسيط يجهل</w:t>
      </w:r>
      <w:r w:rsidR="000F7BA9" w:rsidRPr="00106897">
        <w:rPr>
          <w:rFonts w:ascii="Sakkal Majalla" w:hAnsi="Sakkal Majalla" w:cs="Sakkal Majalla"/>
          <w:sz w:val="32"/>
          <w:szCs w:val="32"/>
          <w:rtl/>
          <w:lang w:bidi="ar-IQ"/>
        </w:rPr>
        <w:t xml:space="preserve"> </w:t>
      </w:r>
      <w:r w:rsidRPr="00106897">
        <w:rPr>
          <w:rFonts w:ascii="Sakkal Majalla" w:hAnsi="Sakkal Majalla" w:cs="Sakkal Majalla"/>
          <w:sz w:val="32"/>
          <w:szCs w:val="32"/>
          <w:rtl/>
          <w:lang w:bidi="ar-IQ"/>
        </w:rPr>
        <w:t xml:space="preserve">طبيعة الماد السامة او يجهل بوجودها أصلا </w:t>
      </w:r>
      <w:r w:rsidR="000F7BA9" w:rsidRPr="00106897">
        <w:rPr>
          <w:rFonts w:ascii="Sakkal Majalla" w:hAnsi="Sakkal Majalla" w:cs="Sakkal Majalla"/>
          <w:sz w:val="32"/>
          <w:szCs w:val="32"/>
          <w:rtl/>
          <w:lang w:bidi="ar-IQ"/>
        </w:rPr>
        <w:t>فلا يعدو كونه أداة بيد من أعطاه المادة الذي يعد  فاعلا ومن ثم يعد تسليمه للمادة السامة شروعا في القتل بحق الفاعل واذا توفي المجنى عليه كنا امام جريمة قتل تامة ، ولو عدل الوسيط عن تقديم المادة فان هذه العدول لا يسري بحق الفاعل لكونها غير اختياري بالنسبة اليه.</w:t>
      </w:r>
    </w:p>
    <w:p w:rsidR="000F7BA9" w:rsidRPr="00106897" w:rsidRDefault="000F7BA9" w:rsidP="00106897">
      <w:pPr>
        <w:spacing w:line="360" w:lineRule="auto"/>
        <w:ind w:left="-100" w:right="142"/>
        <w:jc w:val="both"/>
        <w:rPr>
          <w:rFonts w:ascii="Sakkal Majalla" w:hAnsi="Sakkal Majalla" w:cs="Sakkal Majalla"/>
          <w:sz w:val="32"/>
          <w:szCs w:val="32"/>
          <w:rtl/>
          <w:lang w:bidi="ar-IQ"/>
        </w:rPr>
      </w:pPr>
      <w:r w:rsidRPr="00106897">
        <w:rPr>
          <w:rFonts w:ascii="Sakkal Majalla" w:hAnsi="Sakkal Majalla" w:cs="Sakkal Majalla"/>
          <w:b/>
          <w:bCs/>
          <w:sz w:val="32"/>
          <w:szCs w:val="32"/>
          <w:rtl/>
          <w:lang w:bidi="ar-IQ"/>
        </w:rPr>
        <w:t>الاحتمال الثاني:</w:t>
      </w:r>
      <w:r w:rsidR="00106897">
        <w:rPr>
          <w:rFonts w:ascii="Sakkal Majalla" w:hAnsi="Sakkal Majalla" w:cs="Sakkal Majalla"/>
          <w:sz w:val="32"/>
          <w:szCs w:val="32"/>
          <w:rtl/>
          <w:lang w:bidi="ar-IQ"/>
        </w:rPr>
        <w:t xml:space="preserve"> اذا كان الوسيط عالما بط</w:t>
      </w:r>
      <w:r w:rsidR="00106897">
        <w:rPr>
          <w:rFonts w:ascii="Sakkal Majalla" w:hAnsi="Sakkal Majalla" w:cs="Sakkal Majalla" w:hint="cs"/>
          <w:sz w:val="32"/>
          <w:szCs w:val="32"/>
          <w:rtl/>
          <w:lang w:bidi="ar-IQ"/>
        </w:rPr>
        <w:t xml:space="preserve">بيعة </w:t>
      </w:r>
      <w:r w:rsidRPr="00106897">
        <w:rPr>
          <w:rFonts w:ascii="Sakkal Majalla" w:hAnsi="Sakkal Majalla" w:cs="Sakkal Majalla"/>
          <w:sz w:val="32"/>
          <w:szCs w:val="32"/>
          <w:rtl/>
          <w:lang w:bidi="ar-IQ"/>
        </w:rPr>
        <w:t xml:space="preserve">المادة سامة حينئذ يعد فاعلا للجريمة واما من أعطاه المادة فيعد شريكا بالمساعدة </w:t>
      </w:r>
    </w:p>
    <w:p w:rsidR="000F7BA9" w:rsidRPr="00106897" w:rsidRDefault="000F7BA9" w:rsidP="00106897">
      <w:pPr>
        <w:spacing w:line="360" w:lineRule="auto"/>
        <w:ind w:left="-100" w:right="142"/>
        <w:jc w:val="both"/>
        <w:rPr>
          <w:rFonts w:ascii="Sakkal Majalla" w:hAnsi="Sakkal Majalla" w:cs="Sakkal Majalla"/>
          <w:sz w:val="32"/>
          <w:szCs w:val="32"/>
          <w:rtl/>
          <w:lang w:bidi="ar-IQ"/>
        </w:rPr>
      </w:pPr>
      <w:r w:rsidRPr="00106897">
        <w:rPr>
          <w:rFonts w:ascii="Sakkal Majalla" w:hAnsi="Sakkal Majalla" w:cs="Sakkal Majalla"/>
          <w:b/>
          <w:bCs/>
          <w:sz w:val="32"/>
          <w:szCs w:val="32"/>
          <w:rtl/>
          <w:lang w:bidi="ar-IQ"/>
        </w:rPr>
        <w:t>الشروع  في القتل باستخدام مادة سامة :</w:t>
      </w:r>
      <w:r w:rsidRPr="00106897">
        <w:rPr>
          <w:rFonts w:ascii="Sakkal Majalla" w:hAnsi="Sakkal Majalla" w:cs="Sakkal Majalla"/>
          <w:sz w:val="32"/>
          <w:szCs w:val="32"/>
          <w:rtl/>
          <w:lang w:bidi="ar-IQ"/>
        </w:rPr>
        <w:t xml:space="preserve"> ناقش الفقه مسالة وضع المادة في طعام المجنى عليه دون تقديمه هل يعد بمثابة شروع ام لا ؟ حيث ذهب اتجاه فقهي الة ان ذلك يعد عملا تحضيريا شبيها بتعبئة السلاح ،في حين ذهب اتجاه اخر وهو الاتجاه الشخصي الى وعّد ذلك بدءا بالتنفيذ على أساس ان المجرى العادي للامور يقتضي تقديم الطعام او الشراب  للمجنى عليه بعد مزجه بالمادة السامة ومن الواضح خطورة مثل هذا السلوك على حياة المجنى عليه.</w:t>
      </w:r>
    </w:p>
    <w:p w:rsidR="001154CD" w:rsidRPr="00106897" w:rsidRDefault="001154CD" w:rsidP="00106897">
      <w:pPr>
        <w:spacing w:line="360" w:lineRule="auto"/>
        <w:ind w:left="-100" w:right="142"/>
        <w:jc w:val="both"/>
        <w:rPr>
          <w:rFonts w:ascii="Sakkal Majalla" w:hAnsi="Sakkal Majalla" w:cs="Sakkal Majalla"/>
          <w:sz w:val="32"/>
          <w:szCs w:val="32"/>
          <w:rtl/>
          <w:lang w:bidi="ar-IQ"/>
        </w:rPr>
      </w:pPr>
      <w:r w:rsidRPr="00106897">
        <w:rPr>
          <w:rFonts w:ascii="Sakkal Majalla" w:hAnsi="Sakkal Majalla" w:cs="Sakkal Majalla"/>
          <w:b/>
          <w:bCs/>
          <w:sz w:val="32"/>
          <w:szCs w:val="32"/>
          <w:rtl/>
          <w:lang w:bidi="ar-IQ"/>
        </w:rPr>
        <w:t>2</w:t>
      </w:r>
      <w:r w:rsidRPr="00E75CAA">
        <w:rPr>
          <w:rFonts w:ascii="Sakkal Majalla" w:hAnsi="Sakkal Majalla" w:cs="Sakkal Majalla"/>
          <w:b/>
          <w:bCs/>
          <w:sz w:val="32"/>
          <w:szCs w:val="32"/>
          <w:rtl/>
          <w:lang w:bidi="ar-IQ"/>
        </w:rPr>
        <w:t>.استخدام مواد متفجرة او متفرقعة :</w:t>
      </w:r>
      <w:r w:rsidRPr="00106897">
        <w:rPr>
          <w:rFonts w:ascii="Sakkal Majalla" w:hAnsi="Sakkal Majalla" w:cs="Sakkal Majalla"/>
          <w:sz w:val="32"/>
          <w:szCs w:val="32"/>
          <w:rtl/>
          <w:lang w:bidi="ar-IQ"/>
        </w:rPr>
        <w:t xml:space="preserve"> لم يعرف أيضا المشرع العراقي هذه المواد لتنوعها وكثرتها ولكن يمكن تعريفها وفقا لاحكام قانون رقم 5 لسنة 1957 بانها (اية مادة تحتوي في تركيبها على مواد كيميائية من شانها احداث الحريق او الهدم او الاتلاف بأية كيفية كانت تلك المواد مستوردة او مصنوعة محليا ويعد في حكم هذه المواد الأجهزة التي تستخدم في صنعها وتفجيرها .</w:t>
      </w:r>
    </w:p>
    <w:p w:rsidR="000F7BA9" w:rsidRPr="00106897" w:rsidRDefault="001154CD" w:rsidP="00106897">
      <w:pPr>
        <w:spacing w:line="360" w:lineRule="auto"/>
        <w:ind w:left="-100" w:right="142"/>
        <w:jc w:val="both"/>
        <w:rPr>
          <w:rFonts w:ascii="Sakkal Majalla" w:hAnsi="Sakkal Majalla" w:cs="Sakkal Majalla"/>
          <w:sz w:val="32"/>
          <w:szCs w:val="32"/>
          <w:rtl/>
          <w:lang w:bidi="ar-IQ"/>
        </w:rPr>
      </w:pPr>
      <w:r w:rsidRPr="00106897">
        <w:rPr>
          <w:rFonts w:ascii="Sakkal Majalla" w:hAnsi="Sakkal Majalla" w:cs="Sakkal Majalla"/>
          <w:sz w:val="32"/>
          <w:szCs w:val="32"/>
          <w:rtl/>
          <w:lang w:bidi="ar-IQ"/>
        </w:rPr>
        <w:lastRenderedPageBreak/>
        <w:t xml:space="preserve">اما المفرقعات  </w:t>
      </w:r>
      <w:r w:rsidR="00E75CAA">
        <w:rPr>
          <w:rFonts w:ascii="Sakkal Majalla" w:hAnsi="Sakkal Majalla" w:cs="Sakkal Majalla"/>
          <w:sz w:val="32"/>
          <w:szCs w:val="32"/>
          <w:rtl/>
          <w:lang w:bidi="ar-IQ"/>
        </w:rPr>
        <w:t>ف</w:t>
      </w:r>
      <w:r w:rsidR="00E75CAA">
        <w:rPr>
          <w:rFonts w:ascii="Sakkal Majalla" w:hAnsi="Sakkal Majalla" w:cs="Sakkal Majalla" w:hint="cs"/>
          <w:sz w:val="32"/>
          <w:szCs w:val="32"/>
          <w:rtl/>
          <w:lang w:bidi="ar-IQ"/>
        </w:rPr>
        <w:t>ه</w:t>
      </w:r>
      <w:r w:rsidRPr="00106897">
        <w:rPr>
          <w:rFonts w:ascii="Sakkal Majalla" w:hAnsi="Sakkal Majalla" w:cs="Sakkal Majalla"/>
          <w:sz w:val="32"/>
          <w:szCs w:val="32"/>
          <w:rtl/>
          <w:lang w:bidi="ar-IQ"/>
        </w:rPr>
        <w:t>ي اكثر شمولا لكونها تشمل كل المواد صلبة او سائلة او مزيج من المواد عندما تتعرض كمية صغيرة منها الى عامل مؤثر تنقلب فورا الى مادة اكثر</w:t>
      </w:r>
      <w:r w:rsidR="00E75CAA">
        <w:rPr>
          <w:rFonts w:ascii="Sakkal Majalla" w:hAnsi="Sakkal Majalla" w:cs="Sakkal Majalla" w:hint="cs"/>
          <w:sz w:val="32"/>
          <w:szCs w:val="32"/>
          <w:rtl/>
          <w:lang w:bidi="ar-IQ"/>
        </w:rPr>
        <w:t xml:space="preserve"> </w:t>
      </w:r>
      <w:r w:rsidRPr="00106897">
        <w:rPr>
          <w:rFonts w:ascii="Sakkal Majalla" w:hAnsi="Sakkal Majalla" w:cs="Sakkal Majalla"/>
          <w:sz w:val="32"/>
          <w:szCs w:val="32"/>
          <w:rtl/>
          <w:lang w:bidi="ar-IQ"/>
        </w:rPr>
        <w:t xml:space="preserve"> استقرارية ذات ضغط شديد ن وعلى التشديد من استخدام هذه المواد تكمن في شخصية الجاني الخطرة ونفسيته الشريرة حيث ان استخدام مثل هذه المواد يعدم الفرص امام المجنى عليه في النجاة بالإضافة الى الاثار الجسيمة التي يحدثها استخدام مثل هذه المواد سواء كانت مادية او معنوية كاثارة الهلع والخوف في نفوس الناس .</w:t>
      </w:r>
    </w:p>
    <w:p w:rsidR="001154CD" w:rsidRPr="00106897" w:rsidRDefault="001154CD" w:rsidP="00106897">
      <w:pPr>
        <w:spacing w:line="360" w:lineRule="auto"/>
        <w:ind w:left="-100" w:right="142"/>
        <w:jc w:val="both"/>
        <w:rPr>
          <w:rFonts w:ascii="Sakkal Majalla" w:hAnsi="Sakkal Majalla" w:cs="Sakkal Majalla"/>
          <w:b/>
          <w:bCs/>
          <w:sz w:val="32"/>
          <w:szCs w:val="32"/>
          <w:rtl/>
          <w:lang w:bidi="ar-IQ"/>
        </w:rPr>
      </w:pPr>
      <w:r w:rsidRPr="00106897">
        <w:rPr>
          <w:rFonts w:ascii="Sakkal Majalla" w:hAnsi="Sakkal Majalla" w:cs="Sakkal Majalla"/>
          <w:b/>
          <w:bCs/>
          <w:sz w:val="32"/>
          <w:szCs w:val="32"/>
          <w:rtl/>
          <w:lang w:bidi="ar-IQ"/>
        </w:rPr>
        <w:t>ثالثا</w:t>
      </w:r>
      <w:r w:rsidR="00723127" w:rsidRPr="00106897">
        <w:rPr>
          <w:rFonts w:ascii="Sakkal Majalla" w:hAnsi="Sakkal Majalla" w:cs="Sakkal Majalla"/>
          <w:b/>
          <w:bCs/>
          <w:sz w:val="32"/>
          <w:szCs w:val="32"/>
          <w:rtl/>
          <w:lang w:bidi="ar-IQ"/>
        </w:rPr>
        <w:t xml:space="preserve"> . القتل لدافع دنيء</w:t>
      </w:r>
    </w:p>
    <w:p w:rsidR="00723127" w:rsidRPr="00106897" w:rsidRDefault="00723127" w:rsidP="00106897">
      <w:pPr>
        <w:spacing w:line="360" w:lineRule="auto"/>
        <w:ind w:left="-100" w:right="142"/>
        <w:jc w:val="both"/>
        <w:rPr>
          <w:rFonts w:ascii="Sakkal Majalla" w:hAnsi="Sakkal Majalla" w:cs="Sakkal Majalla"/>
          <w:sz w:val="32"/>
          <w:szCs w:val="32"/>
          <w:rtl/>
          <w:lang w:bidi="ar-IQ"/>
        </w:rPr>
      </w:pPr>
      <w:r w:rsidRPr="00106897">
        <w:rPr>
          <w:rFonts w:ascii="Sakkal Majalla" w:hAnsi="Sakkal Majalla" w:cs="Sakkal Majalla"/>
          <w:b/>
          <w:bCs/>
          <w:sz w:val="32"/>
          <w:szCs w:val="32"/>
          <w:rtl/>
          <w:lang w:bidi="ar-IQ"/>
        </w:rPr>
        <w:tab/>
      </w:r>
      <w:r w:rsidR="00106897" w:rsidRPr="00106897">
        <w:rPr>
          <w:rFonts w:ascii="Sakkal Majalla" w:hAnsi="Sakkal Majalla" w:cs="Sakkal Majalla"/>
          <w:sz w:val="32"/>
          <w:szCs w:val="32"/>
          <w:rtl/>
          <w:lang w:bidi="ar-IQ"/>
        </w:rPr>
        <w:t>ان الباعث على الجريمة هو القوة المحركة للإرادة او هو العامل النفسي الذي يدعو للتفكير في الجريمة والباعث امر مستقل عن البنيان القانوني للجريمة ولا يعتد به في مجال التجريم فجريمة الفتل معاقب عليها مهما كان الباعث عليها ، ولكن يؤثر الباعث على العقوبة سواء بتخفيفيها اذا كان الباعث شريفا او بتشديدها اذا كان الباعث دنيئا وفقا للمادة 135 من قانون العقوبات العراقي ويكون الباعث دنيئا عندما يكون غير أخلاقي ويدل على انحطاط في القيم كمن يقتل شخصا يقيم علاقة غير مشروعة مع زوجته ، وتقدير القفيمة الأخلاقية للباعث متروك لمحكمة الموضوع مستهدية بالقيم والعادات الحميدة في المجتمع.</w:t>
      </w:r>
    </w:p>
    <w:p w:rsidR="00106897" w:rsidRDefault="00106897" w:rsidP="00106897">
      <w:pPr>
        <w:spacing w:line="360" w:lineRule="auto"/>
        <w:ind w:left="-100" w:right="142"/>
        <w:jc w:val="both"/>
        <w:rPr>
          <w:rFonts w:ascii="Sakkal Majalla" w:hAnsi="Sakkal Majalla" w:cs="Sakkal Majalla"/>
          <w:b/>
          <w:bCs/>
          <w:sz w:val="32"/>
          <w:szCs w:val="32"/>
          <w:rtl/>
          <w:lang w:bidi="ar-IQ"/>
        </w:rPr>
      </w:pPr>
      <w:r w:rsidRPr="00106897">
        <w:rPr>
          <w:rFonts w:ascii="Sakkal Majalla" w:hAnsi="Sakkal Majalla" w:cs="Sakkal Majalla"/>
          <w:b/>
          <w:bCs/>
          <w:sz w:val="32"/>
          <w:szCs w:val="32"/>
          <w:rtl/>
          <w:lang w:bidi="ar-IQ"/>
        </w:rPr>
        <w:t>رابعا .القتل مقابل الاجر .</w:t>
      </w:r>
    </w:p>
    <w:p w:rsidR="00106897" w:rsidRDefault="00106897" w:rsidP="00106897">
      <w:pPr>
        <w:spacing w:line="360" w:lineRule="auto"/>
        <w:ind w:left="-100" w:right="142"/>
        <w:jc w:val="both"/>
        <w:rPr>
          <w:rFonts w:ascii="Sakkal Majalla" w:hAnsi="Sakkal Majalla" w:cs="Sakkal Majalla"/>
          <w:sz w:val="32"/>
          <w:szCs w:val="32"/>
          <w:rtl/>
          <w:lang w:bidi="ar-IQ"/>
        </w:rPr>
      </w:pPr>
      <w:r w:rsidRPr="00106897">
        <w:rPr>
          <w:rFonts w:ascii="Sakkal Majalla" w:hAnsi="Sakkal Majalla" w:cs="Sakkal Majalla" w:hint="cs"/>
          <w:sz w:val="32"/>
          <w:szCs w:val="32"/>
          <w:rtl/>
          <w:lang w:bidi="ar-IQ"/>
        </w:rPr>
        <w:t xml:space="preserve">ويعني </w:t>
      </w:r>
      <w:r>
        <w:rPr>
          <w:rFonts w:ascii="Sakkal Majalla" w:hAnsi="Sakkal Majalla" w:cs="Sakkal Majalla" w:hint="cs"/>
          <w:sz w:val="32"/>
          <w:szCs w:val="32"/>
          <w:rtl/>
          <w:lang w:bidi="ar-IQ"/>
        </w:rPr>
        <w:t>ان الجاني اقدم على ارتكاب جريمة القتل سعيا منه للحصول على اجر يدفعه له المؤجر او من استخدم ذلك القاتل المأجور وتتحقق الجريمة بقيام الجاني بقتل شخص دون سابق معرفة به ودون ان تكون عناك صداقة او عداوة سوى انه قبض ثمنا لقاء قيامه بقتل وانهاء حياة المجنى عليه ، والملاحظ هنا ان القتل نقابل أجر لا يعدو كونه صورة من صور الباعث الدنيئ لذا لا ضرورة للنص عليه</w:t>
      </w:r>
      <w:r w:rsidR="002A4435">
        <w:rPr>
          <w:rFonts w:ascii="Sakkal Majalla" w:hAnsi="Sakkal Majalla" w:cs="Sakkal Majalla" w:hint="cs"/>
          <w:sz w:val="32"/>
          <w:szCs w:val="32"/>
          <w:rtl/>
          <w:lang w:bidi="ar-IQ"/>
        </w:rPr>
        <w:t xml:space="preserve"> كونها متضمنة داخل الحالة السابقة ،وعلة التشديد في هذه الصورة هي خطورة الجاني الكبيرة </w:t>
      </w:r>
      <w:r w:rsidR="002A4435">
        <w:rPr>
          <w:rFonts w:ascii="Sakkal Majalla" w:hAnsi="Sakkal Majalla" w:cs="Sakkal Majalla" w:hint="cs"/>
          <w:sz w:val="32"/>
          <w:szCs w:val="32"/>
          <w:rtl/>
          <w:lang w:bidi="ar-IQ"/>
        </w:rPr>
        <w:lastRenderedPageBreak/>
        <w:t>على المجتمع لتجرده من القيم الإنسانية تفوق خطورة من يقدم على القتل نتيجة لشجار اني او خلاف يقع مع المجنى  عليه.</w:t>
      </w:r>
    </w:p>
    <w:p w:rsidR="002A4435" w:rsidRDefault="002A4435" w:rsidP="00106897">
      <w:pPr>
        <w:spacing w:line="360" w:lineRule="auto"/>
        <w:ind w:left="-100" w:right="142"/>
        <w:jc w:val="both"/>
        <w:rPr>
          <w:rFonts w:ascii="Sakkal Majalla" w:hAnsi="Sakkal Majalla" w:cs="Sakkal Majalla"/>
          <w:sz w:val="32"/>
          <w:szCs w:val="32"/>
          <w:rtl/>
          <w:lang w:bidi="ar-IQ"/>
        </w:rPr>
      </w:pPr>
      <w:r w:rsidRPr="002A4435">
        <w:rPr>
          <w:rFonts w:ascii="Sakkal Majalla" w:hAnsi="Sakkal Majalla" w:cs="Sakkal Majalla" w:hint="cs"/>
          <w:b/>
          <w:bCs/>
          <w:sz w:val="32"/>
          <w:szCs w:val="32"/>
          <w:rtl/>
          <w:lang w:bidi="ar-IQ"/>
        </w:rPr>
        <w:t>خامسا:</w:t>
      </w:r>
      <w:r>
        <w:rPr>
          <w:rFonts w:ascii="Sakkal Majalla" w:hAnsi="Sakkal Majalla" w:cs="Sakkal Majalla" w:hint="cs"/>
          <w:b/>
          <w:bCs/>
          <w:sz w:val="32"/>
          <w:szCs w:val="32"/>
          <w:rtl/>
          <w:lang w:bidi="ar-IQ"/>
        </w:rPr>
        <w:t xml:space="preserve"> </w:t>
      </w:r>
      <w:r w:rsidRPr="002A4435">
        <w:rPr>
          <w:rFonts w:ascii="Sakkal Majalla" w:hAnsi="Sakkal Majalla" w:cs="Sakkal Majalla" w:hint="cs"/>
          <w:b/>
          <w:bCs/>
          <w:sz w:val="32"/>
          <w:szCs w:val="32"/>
          <w:rtl/>
          <w:lang w:bidi="ar-IQ"/>
        </w:rPr>
        <w:t>القتل باستخدام طرق وحشية</w:t>
      </w:r>
    </w:p>
    <w:p w:rsidR="002A4435" w:rsidRDefault="002A4435" w:rsidP="00106897">
      <w:pPr>
        <w:spacing w:line="360" w:lineRule="auto"/>
        <w:ind w:left="-100" w:right="142"/>
        <w:jc w:val="both"/>
        <w:rPr>
          <w:rFonts w:ascii="Sakkal Majalla" w:hAnsi="Sakkal Majalla" w:cs="Sakkal Majalla"/>
          <w:sz w:val="32"/>
          <w:szCs w:val="32"/>
          <w:rtl/>
          <w:lang w:bidi="ar-IQ"/>
        </w:rPr>
      </w:pPr>
      <w:r>
        <w:rPr>
          <w:rFonts w:ascii="Sakkal Majalla" w:hAnsi="Sakkal Majalla" w:cs="Sakkal Majalla" w:hint="cs"/>
          <w:sz w:val="32"/>
          <w:szCs w:val="32"/>
          <w:rtl/>
          <w:lang w:bidi="ar-IQ"/>
        </w:rPr>
        <w:t>لم يعرف المشرع العراقي الطرق الوحشية وليست هناك معايير او ضوابط محددة نتعرف بواسطتها على الطرق الوحشية فقد لا تكون الوسائل وحشية بذاتها ولكن اذا استخدمها الجاني بطريقة ما دلت على وحشية طباعه ، لذا تعد الطرق الوحشية متوافرة اذا ارتكب الجاني جريمة القتل بطريقة تخرج عن المالوف وتثبر اشمئزاز النفوس اثارة خاصة وتشمل اعمال العنف والتعذيب والشراسة وعدم المبالاة بارواح الناس كتحريق المجنى عليه قبل انهاء حياته او صعقه بتيار كهربائي ومع ذلك فان تقدير الطرق الوحشية راجع لمحكمة الموضوع تقدره وفقا للظروف والملابسات التي أحاطت بارتكاب الجريمة.</w:t>
      </w:r>
    </w:p>
    <w:p w:rsidR="002A4435" w:rsidRDefault="002A4435" w:rsidP="00106897">
      <w:pPr>
        <w:spacing w:line="360" w:lineRule="auto"/>
        <w:ind w:left="-100" w:right="142"/>
        <w:jc w:val="both"/>
        <w:rPr>
          <w:rFonts w:ascii="Sakkal Majalla" w:hAnsi="Sakkal Majalla" w:cs="Sakkal Majalla"/>
          <w:b/>
          <w:bCs/>
          <w:sz w:val="32"/>
          <w:szCs w:val="32"/>
          <w:rtl/>
          <w:lang w:bidi="ar-IQ"/>
        </w:rPr>
      </w:pPr>
      <w:r w:rsidRPr="002A4435">
        <w:rPr>
          <w:rFonts w:ascii="Sakkal Majalla" w:hAnsi="Sakkal Majalla" w:cs="Sakkal Majalla" w:hint="cs"/>
          <w:b/>
          <w:bCs/>
          <w:sz w:val="32"/>
          <w:szCs w:val="32"/>
          <w:rtl/>
          <w:lang w:bidi="ar-IQ"/>
        </w:rPr>
        <w:t xml:space="preserve">سادسا : قتل الأصول </w:t>
      </w:r>
    </w:p>
    <w:p w:rsidR="002A4435" w:rsidRDefault="002A4435" w:rsidP="00106897">
      <w:pPr>
        <w:spacing w:line="360" w:lineRule="auto"/>
        <w:ind w:left="-100" w:right="142"/>
        <w:jc w:val="both"/>
        <w:rPr>
          <w:rFonts w:ascii="Sakkal Majalla" w:hAnsi="Sakkal Majalla" w:cs="Sakkal Majalla"/>
          <w:sz w:val="32"/>
          <w:szCs w:val="32"/>
          <w:rtl/>
          <w:lang w:bidi="ar-IQ"/>
        </w:rPr>
      </w:pPr>
      <w:r w:rsidRPr="002A4435">
        <w:rPr>
          <w:rFonts w:ascii="Sakkal Majalla" w:hAnsi="Sakkal Majalla" w:cs="Sakkal Majalla" w:hint="cs"/>
          <w:sz w:val="32"/>
          <w:szCs w:val="32"/>
          <w:rtl/>
          <w:lang w:bidi="ar-IQ"/>
        </w:rPr>
        <w:t xml:space="preserve">وتتحقق بقيام الجاني بقتل احد الأصول </w:t>
      </w:r>
      <w:r>
        <w:rPr>
          <w:rFonts w:ascii="Sakkal Majalla" w:hAnsi="Sakkal Majalla" w:cs="Sakkal Majalla" w:hint="cs"/>
          <w:sz w:val="32"/>
          <w:szCs w:val="32"/>
          <w:rtl/>
          <w:lang w:bidi="ar-IQ"/>
        </w:rPr>
        <w:t>مما يعبر عن تدني في الاخلاق والقيم وتشمل الأصول الا</w:t>
      </w:r>
      <w:r w:rsidR="00B12160">
        <w:rPr>
          <w:rFonts w:ascii="Sakkal Majalla" w:hAnsi="Sakkal Majalla" w:cs="Sakkal Majalla" w:hint="cs"/>
          <w:sz w:val="32"/>
          <w:szCs w:val="32"/>
          <w:rtl/>
          <w:lang w:bidi="ar-IQ"/>
        </w:rPr>
        <w:t xml:space="preserve"> والام </w:t>
      </w:r>
      <w:r>
        <w:rPr>
          <w:rFonts w:ascii="Sakkal Majalla" w:hAnsi="Sakkal Majalla" w:cs="Sakkal Majalla" w:hint="cs"/>
          <w:sz w:val="32"/>
          <w:szCs w:val="32"/>
          <w:rtl/>
          <w:lang w:bidi="ar-IQ"/>
        </w:rPr>
        <w:t xml:space="preserve"> وان علا </w:t>
      </w:r>
      <w:r w:rsidR="00B12160">
        <w:rPr>
          <w:rFonts w:ascii="Sakkal Majalla" w:hAnsi="Sakkal Majalla" w:cs="Sakkal Majalla" w:hint="cs"/>
          <w:sz w:val="32"/>
          <w:szCs w:val="32"/>
          <w:rtl/>
          <w:lang w:bidi="ar-IQ"/>
        </w:rPr>
        <w:t>ويشترط ان يكون الأصل شرعيا وتتحقق الجريمة بانصراف إرادة الجاني انهاء حياة احد اصوله وهو يعلم بصفة المجنى عليه ،لذا هناك اتجاه فقهي يرى ان جريمة القتل لاحد الأصول تتطلب قصدا خاصا لدى الجاني يتمثل بانصراف ارادته الى انهاء حياة احد اصوله مع علمه بان المجنى عليه هو أحد الأصول، في حين نرى ان ذلك لا يمثل قصدا خاصا  وانما ظرفا مشددا لعقوبة جريمة القتل مما يقتضي علم الجاني بصفة المجنى عليه وانصراف الارادة الى ذلك لغرض تمييز جريمة القتل الموصوفة عن جريمة القتل العادية بالإضافة الى ان القول بالقصد الخاص يقتضي انتفاء المسؤولية عن الجريمة اذا لم يتحقق القصد الخاص وهذا ما لا يمكن قبوله لفو انتفى العلم بصفة المجنى عليه بقي الجاني مسؤولا عن جريمة القتل العمدية وفقا لاحكام المادة 405 بدلا من المادة 406 من قانون العقوبات العراقي.</w:t>
      </w:r>
    </w:p>
    <w:p w:rsidR="00B12160" w:rsidRPr="00024424" w:rsidRDefault="00B12160" w:rsidP="00106897">
      <w:pPr>
        <w:spacing w:line="360" w:lineRule="auto"/>
        <w:ind w:left="-100" w:right="142"/>
        <w:jc w:val="both"/>
        <w:rPr>
          <w:rFonts w:ascii="Sakkal Majalla" w:hAnsi="Sakkal Majalla" w:cs="Sakkal Majalla"/>
          <w:b/>
          <w:bCs/>
          <w:sz w:val="32"/>
          <w:szCs w:val="32"/>
          <w:rtl/>
          <w:lang w:bidi="ar-IQ"/>
        </w:rPr>
      </w:pPr>
      <w:r w:rsidRPr="00024424">
        <w:rPr>
          <w:rFonts w:ascii="Sakkal Majalla" w:hAnsi="Sakkal Majalla" w:cs="Sakkal Majalla" w:hint="cs"/>
          <w:b/>
          <w:bCs/>
          <w:sz w:val="32"/>
          <w:szCs w:val="32"/>
          <w:rtl/>
          <w:lang w:bidi="ar-IQ"/>
        </w:rPr>
        <w:lastRenderedPageBreak/>
        <w:t xml:space="preserve">سابعا. قتل الموظف او المكلف بخدمة عامة </w:t>
      </w:r>
    </w:p>
    <w:p w:rsidR="00F95629" w:rsidRDefault="00B12160" w:rsidP="00F95629">
      <w:pPr>
        <w:spacing w:line="360" w:lineRule="auto"/>
        <w:ind w:left="-100" w:right="142"/>
        <w:jc w:val="both"/>
        <w:rPr>
          <w:rFonts w:ascii="Sakkal Majalla" w:hAnsi="Sakkal Majalla" w:cs="Sakkal Majalla"/>
          <w:sz w:val="32"/>
          <w:szCs w:val="32"/>
          <w:rtl/>
          <w:lang w:bidi="ar-IQ"/>
        </w:rPr>
      </w:pPr>
      <w:r>
        <w:rPr>
          <w:rFonts w:ascii="Sakkal Majalla" w:hAnsi="Sakkal Majalla" w:cs="Sakkal Majalla" w:hint="cs"/>
          <w:sz w:val="32"/>
          <w:szCs w:val="32"/>
          <w:rtl/>
          <w:lang w:bidi="ar-IQ"/>
        </w:rPr>
        <w:t>عّد المشرع العراقي صفة الموظف او المكلف بخدمة عامة في المجنى عليه في جريمة القتل ظرفا مشددا لعقوبة الجربمة والغاية من ذلك هي توفير الحماية للموظف او المكلف بخدمة عامة</w:t>
      </w:r>
      <w:r w:rsidR="00F95629">
        <w:rPr>
          <w:rFonts w:ascii="Sakkal Majalla" w:hAnsi="Sakkal Majalla" w:cs="Sakkal Majalla" w:hint="cs"/>
          <w:sz w:val="32"/>
          <w:szCs w:val="32"/>
          <w:rtl/>
          <w:lang w:bidi="ar-IQ"/>
        </w:rPr>
        <w:t xml:space="preserve"> اثناء تأدية واجبات واعمال وظيفته أو  اذا وقع الاعتداء عليهم بسبب اعمال الوظيفة علما ان الغاية من تشديد العقوبة ليست حماية الموظف وانما توفير الحما</w:t>
      </w:r>
      <w:bookmarkStart w:id="0" w:name="_GoBack"/>
      <w:bookmarkEnd w:id="0"/>
      <w:r w:rsidR="00F95629">
        <w:rPr>
          <w:rFonts w:ascii="Sakkal Majalla" w:hAnsi="Sakkal Majalla" w:cs="Sakkal Majalla" w:hint="cs"/>
          <w:sz w:val="32"/>
          <w:szCs w:val="32"/>
          <w:rtl/>
          <w:lang w:bidi="ar-IQ"/>
        </w:rPr>
        <w:t xml:space="preserve">ية الجزائية للسلطة العامة (الوظيفة العامة)عن طريق احترام القائمين بأعمالها وتحقق المسؤولية الجزائية وفقا للمادة 406/1/ه)الشروط الاتية : </w:t>
      </w:r>
    </w:p>
    <w:p w:rsidR="00F95629" w:rsidRDefault="00F95629" w:rsidP="001A4B6F">
      <w:pPr>
        <w:pStyle w:val="a3"/>
        <w:numPr>
          <w:ilvl w:val="0"/>
          <w:numId w:val="1"/>
        </w:numPr>
        <w:spacing w:line="360" w:lineRule="auto"/>
        <w:ind w:right="142"/>
        <w:jc w:val="both"/>
        <w:rPr>
          <w:rFonts w:ascii="Sakkal Majalla" w:hAnsi="Sakkal Majalla" w:cs="Sakkal Majalla"/>
          <w:sz w:val="32"/>
          <w:szCs w:val="32"/>
          <w:lang w:bidi="ar-IQ"/>
        </w:rPr>
      </w:pPr>
      <w:r w:rsidRPr="00F95629">
        <w:rPr>
          <w:rFonts w:ascii="Sakkal Majalla" w:hAnsi="Sakkal Majalla" w:cs="Sakkal Majalla" w:hint="cs"/>
          <w:sz w:val="32"/>
          <w:szCs w:val="32"/>
          <w:rtl/>
          <w:lang w:bidi="ar-IQ"/>
        </w:rPr>
        <w:t xml:space="preserve">وقوع فعل اعتداء على الموظف او المكلف بخدمة عامة يترتب عليه وفاته </w:t>
      </w:r>
    </w:p>
    <w:p w:rsidR="00F95629" w:rsidRPr="00F95629" w:rsidRDefault="00F95629" w:rsidP="001A4B6F">
      <w:pPr>
        <w:pStyle w:val="a3"/>
        <w:numPr>
          <w:ilvl w:val="0"/>
          <w:numId w:val="1"/>
        </w:numPr>
        <w:spacing w:line="360" w:lineRule="auto"/>
        <w:ind w:right="142"/>
        <w:jc w:val="both"/>
        <w:rPr>
          <w:rFonts w:ascii="Sakkal Majalla" w:hAnsi="Sakkal Majalla" w:cs="Sakkal Majalla"/>
          <w:sz w:val="32"/>
          <w:szCs w:val="32"/>
          <w:lang w:bidi="ar-IQ"/>
        </w:rPr>
      </w:pPr>
      <w:r w:rsidRPr="00F95629">
        <w:rPr>
          <w:rFonts w:ascii="Sakkal Majalla" w:hAnsi="Sakkal Majalla" w:cs="Sakkal Majalla" w:hint="cs"/>
          <w:sz w:val="32"/>
          <w:szCs w:val="32"/>
          <w:rtl/>
          <w:lang w:bidi="ar-IQ"/>
        </w:rPr>
        <w:t>صفة المجنى عليه كونه موظفا او مكلفا بخدمة عامة.</w:t>
      </w:r>
    </w:p>
    <w:p w:rsidR="002A4435" w:rsidRDefault="00F95629" w:rsidP="00F95629">
      <w:pPr>
        <w:pStyle w:val="a3"/>
        <w:numPr>
          <w:ilvl w:val="0"/>
          <w:numId w:val="1"/>
        </w:numPr>
        <w:spacing w:line="360" w:lineRule="auto"/>
        <w:ind w:right="142"/>
        <w:jc w:val="both"/>
        <w:rPr>
          <w:rFonts w:ascii="Sakkal Majalla" w:hAnsi="Sakkal Majalla" w:cs="Sakkal Majalla"/>
          <w:sz w:val="32"/>
          <w:szCs w:val="32"/>
          <w:lang w:bidi="ar-IQ"/>
        </w:rPr>
      </w:pPr>
      <w:r>
        <w:rPr>
          <w:rFonts w:ascii="Sakkal Majalla" w:hAnsi="Sakkal Majalla" w:cs="Sakkal Majalla" w:hint="cs"/>
          <w:sz w:val="32"/>
          <w:szCs w:val="32"/>
          <w:rtl/>
          <w:lang w:bidi="ar-IQ"/>
        </w:rPr>
        <w:t>وقوع الاعتداء اثناء تأدية واجبات الوظيفة او بسببها.</w:t>
      </w:r>
    </w:p>
    <w:p w:rsidR="00F95629" w:rsidRPr="002A4435" w:rsidRDefault="00E75CAA" w:rsidP="00F95629">
      <w:pPr>
        <w:pStyle w:val="a3"/>
        <w:numPr>
          <w:ilvl w:val="0"/>
          <w:numId w:val="1"/>
        </w:numPr>
        <w:spacing w:line="360" w:lineRule="auto"/>
        <w:ind w:right="142"/>
        <w:jc w:val="both"/>
        <w:rPr>
          <w:rFonts w:ascii="Sakkal Majalla" w:hAnsi="Sakkal Majalla" w:cs="Sakkal Majalla"/>
          <w:sz w:val="32"/>
          <w:szCs w:val="32"/>
          <w:rtl/>
          <w:lang w:bidi="ar-IQ"/>
        </w:rPr>
      </w:pPr>
      <w:r>
        <w:rPr>
          <w:rFonts w:ascii="Sakkal Majalla" w:hAnsi="Sakkal Majalla" w:cs="Sakkal Majalla" w:hint="cs"/>
          <w:sz w:val="32"/>
          <w:szCs w:val="32"/>
          <w:rtl/>
          <w:lang w:bidi="ar-IQ"/>
        </w:rPr>
        <w:t>توافر القصد الجرمي لدى الجاني الذي يتمثل بعلم الجاني بانه يعتدي على موظف او مكلف بخدمة عامة أثناء واجبه الوظيفي او بسببه مع اتجاه إرادته الى الاعتداء عليه وانهاء حياته.</w:t>
      </w:r>
    </w:p>
    <w:p w:rsidR="00106897" w:rsidRPr="00106897" w:rsidRDefault="00106897" w:rsidP="00106897">
      <w:pPr>
        <w:spacing w:line="360" w:lineRule="auto"/>
        <w:ind w:left="-100" w:right="142"/>
        <w:jc w:val="both"/>
        <w:rPr>
          <w:rFonts w:ascii="Sakkal Majalla" w:hAnsi="Sakkal Majalla" w:cs="Sakkal Majalla"/>
          <w:sz w:val="32"/>
          <w:szCs w:val="32"/>
          <w:rtl/>
          <w:lang w:bidi="ar-IQ"/>
        </w:rPr>
      </w:pPr>
    </w:p>
    <w:p w:rsidR="000F7BA9" w:rsidRPr="00106897" w:rsidRDefault="000F7BA9" w:rsidP="00106897">
      <w:pPr>
        <w:spacing w:line="360" w:lineRule="auto"/>
        <w:ind w:left="-100" w:right="142"/>
        <w:jc w:val="both"/>
        <w:rPr>
          <w:rFonts w:ascii="Sakkal Majalla" w:hAnsi="Sakkal Majalla" w:cs="Sakkal Majalla"/>
          <w:sz w:val="32"/>
          <w:szCs w:val="32"/>
          <w:rtl/>
          <w:lang w:bidi="ar-IQ"/>
        </w:rPr>
      </w:pPr>
    </w:p>
    <w:p w:rsidR="00806BC1" w:rsidRPr="00106897" w:rsidRDefault="00806BC1" w:rsidP="00106897">
      <w:pPr>
        <w:spacing w:line="360" w:lineRule="auto"/>
        <w:ind w:left="-100" w:right="142"/>
        <w:jc w:val="both"/>
        <w:rPr>
          <w:rFonts w:ascii="Sakkal Majalla" w:hAnsi="Sakkal Majalla" w:cs="Sakkal Majalla"/>
          <w:b/>
          <w:bCs/>
          <w:sz w:val="32"/>
          <w:szCs w:val="32"/>
          <w:rtl/>
          <w:lang w:bidi="ar-IQ"/>
        </w:rPr>
      </w:pPr>
    </w:p>
    <w:p w:rsidR="007A4B44" w:rsidRPr="00106897" w:rsidRDefault="007A4B44" w:rsidP="00106897">
      <w:pPr>
        <w:spacing w:line="360" w:lineRule="auto"/>
        <w:ind w:left="-100" w:right="142"/>
        <w:jc w:val="both"/>
        <w:rPr>
          <w:rFonts w:ascii="Sakkal Majalla" w:hAnsi="Sakkal Majalla" w:cs="Sakkal Majalla"/>
          <w:sz w:val="32"/>
          <w:szCs w:val="32"/>
          <w:lang w:bidi="ar-IQ"/>
        </w:rPr>
      </w:pPr>
    </w:p>
    <w:sectPr w:rsidR="007A4B44" w:rsidRPr="00106897" w:rsidSect="00E75CAA">
      <w:pgSz w:w="11906" w:h="16838"/>
      <w:pgMar w:top="1440" w:right="1800" w:bottom="993" w:left="1134"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C08" w:rsidRDefault="00FF1C08" w:rsidP="00E75CAA">
      <w:pPr>
        <w:spacing w:after="0" w:line="240" w:lineRule="auto"/>
      </w:pPr>
      <w:r>
        <w:separator/>
      </w:r>
    </w:p>
  </w:endnote>
  <w:endnote w:type="continuationSeparator" w:id="0">
    <w:p w:rsidR="00FF1C08" w:rsidRDefault="00FF1C08" w:rsidP="00E7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C08" w:rsidRDefault="00FF1C08" w:rsidP="00E75CAA">
      <w:pPr>
        <w:spacing w:after="0" w:line="240" w:lineRule="auto"/>
      </w:pPr>
      <w:r>
        <w:separator/>
      </w:r>
    </w:p>
  </w:footnote>
  <w:footnote w:type="continuationSeparator" w:id="0">
    <w:p w:rsidR="00FF1C08" w:rsidRDefault="00FF1C08" w:rsidP="00E75C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12751"/>
    <w:multiLevelType w:val="hybridMultilevel"/>
    <w:tmpl w:val="EC3A081A"/>
    <w:lvl w:ilvl="0" w:tplc="0409000F">
      <w:start w:val="1"/>
      <w:numFmt w:val="decimal"/>
      <w:lvlText w:val="%1."/>
      <w:lvlJc w:val="left"/>
      <w:pPr>
        <w:ind w:left="620" w:hanging="360"/>
      </w:p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98"/>
    <w:rsid w:val="00024424"/>
    <w:rsid w:val="000F7BA9"/>
    <w:rsid w:val="00106897"/>
    <w:rsid w:val="001154CD"/>
    <w:rsid w:val="0025099D"/>
    <w:rsid w:val="002A4435"/>
    <w:rsid w:val="004933CB"/>
    <w:rsid w:val="00723127"/>
    <w:rsid w:val="00753455"/>
    <w:rsid w:val="007A4B44"/>
    <w:rsid w:val="00806BC1"/>
    <w:rsid w:val="009C3FFD"/>
    <w:rsid w:val="00B12160"/>
    <w:rsid w:val="00DF61A2"/>
    <w:rsid w:val="00E02998"/>
    <w:rsid w:val="00E75CAA"/>
    <w:rsid w:val="00F95629"/>
    <w:rsid w:val="00FF1C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E8937-2A8D-4EC9-94C5-54FC0C50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629"/>
    <w:pPr>
      <w:ind w:left="720"/>
      <w:contextualSpacing/>
    </w:pPr>
  </w:style>
  <w:style w:type="character" w:styleId="a4">
    <w:name w:val="annotation reference"/>
    <w:basedOn w:val="a0"/>
    <w:uiPriority w:val="99"/>
    <w:semiHidden/>
    <w:unhideWhenUsed/>
    <w:rsid w:val="00E75CAA"/>
    <w:rPr>
      <w:sz w:val="16"/>
      <w:szCs w:val="16"/>
    </w:rPr>
  </w:style>
  <w:style w:type="paragraph" w:styleId="a5">
    <w:name w:val="annotation text"/>
    <w:basedOn w:val="a"/>
    <w:link w:val="Char"/>
    <w:uiPriority w:val="99"/>
    <w:semiHidden/>
    <w:unhideWhenUsed/>
    <w:rsid w:val="00E75CAA"/>
    <w:pPr>
      <w:spacing w:line="240" w:lineRule="auto"/>
    </w:pPr>
    <w:rPr>
      <w:sz w:val="20"/>
      <w:szCs w:val="20"/>
    </w:rPr>
  </w:style>
  <w:style w:type="character" w:customStyle="1" w:styleId="Char">
    <w:name w:val="نص تعليق Char"/>
    <w:basedOn w:val="a0"/>
    <w:link w:val="a5"/>
    <w:uiPriority w:val="99"/>
    <w:semiHidden/>
    <w:rsid w:val="00E75CAA"/>
    <w:rPr>
      <w:sz w:val="20"/>
      <w:szCs w:val="20"/>
    </w:rPr>
  </w:style>
  <w:style w:type="paragraph" w:styleId="a6">
    <w:name w:val="annotation subject"/>
    <w:basedOn w:val="a5"/>
    <w:next w:val="a5"/>
    <w:link w:val="Char0"/>
    <w:uiPriority w:val="99"/>
    <w:semiHidden/>
    <w:unhideWhenUsed/>
    <w:rsid w:val="00E75CAA"/>
    <w:rPr>
      <w:b/>
      <w:bCs/>
    </w:rPr>
  </w:style>
  <w:style w:type="character" w:customStyle="1" w:styleId="Char0">
    <w:name w:val="موضوع تعليق Char"/>
    <w:basedOn w:val="Char"/>
    <w:link w:val="a6"/>
    <w:uiPriority w:val="99"/>
    <w:semiHidden/>
    <w:rsid w:val="00E75CAA"/>
    <w:rPr>
      <w:b/>
      <w:bCs/>
      <w:sz w:val="20"/>
      <w:szCs w:val="20"/>
    </w:rPr>
  </w:style>
  <w:style w:type="paragraph" w:styleId="a7">
    <w:name w:val="Balloon Text"/>
    <w:basedOn w:val="a"/>
    <w:link w:val="Char1"/>
    <w:uiPriority w:val="99"/>
    <w:semiHidden/>
    <w:unhideWhenUsed/>
    <w:rsid w:val="00E75CAA"/>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E75CAA"/>
    <w:rPr>
      <w:rFonts w:ascii="Tahoma" w:hAnsi="Tahoma" w:cs="Tahoma"/>
      <w:sz w:val="18"/>
      <w:szCs w:val="18"/>
    </w:rPr>
  </w:style>
  <w:style w:type="paragraph" w:styleId="a8">
    <w:name w:val="footnote text"/>
    <w:basedOn w:val="a"/>
    <w:link w:val="Char2"/>
    <w:uiPriority w:val="99"/>
    <w:semiHidden/>
    <w:unhideWhenUsed/>
    <w:rsid w:val="00E75CAA"/>
    <w:pPr>
      <w:spacing w:after="0" w:line="240" w:lineRule="auto"/>
    </w:pPr>
    <w:rPr>
      <w:sz w:val="20"/>
      <w:szCs w:val="20"/>
    </w:rPr>
  </w:style>
  <w:style w:type="character" w:customStyle="1" w:styleId="Char2">
    <w:name w:val="نص حاشية سفلية Char"/>
    <w:basedOn w:val="a0"/>
    <w:link w:val="a8"/>
    <w:uiPriority w:val="99"/>
    <w:semiHidden/>
    <w:rsid w:val="00E75CAA"/>
    <w:rPr>
      <w:sz w:val="20"/>
      <w:szCs w:val="20"/>
    </w:rPr>
  </w:style>
  <w:style w:type="character" w:styleId="a9">
    <w:name w:val="footnote reference"/>
    <w:basedOn w:val="a0"/>
    <w:uiPriority w:val="99"/>
    <w:semiHidden/>
    <w:unhideWhenUsed/>
    <w:rsid w:val="00E75C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D8D83-2AE6-46F9-8127-20DF885D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1054</Words>
  <Characters>6009</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Dabbas Almolaa</dc:creator>
  <cp:keywords/>
  <dc:description/>
  <cp:lastModifiedBy>Khaled Dabbas Almolaa</cp:lastModifiedBy>
  <cp:revision>9</cp:revision>
  <dcterms:created xsi:type="dcterms:W3CDTF">2020-03-08T08:40:00Z</dcterms:created>
  <dcterms:modified xsi:type="dcterms:W3CDTF">2020-04-03T16:20:00Z</dcterms:modified>
</cp:coreProperties>
</file>