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679" w:rsidRPr="00B70679" w:rsidRDefault="00B70679" w:rsidP="00B70679">
      <w:pPr>
        <w:bidi/>
        <w:jc w:val="left"/>
        <w:rPr>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70679">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جامعة ديالى /كلية القانون والعلوم السياسية</w:t>
      </w:r>
    </w:p>
    <w:p w:rsidR="00B70679" w:rsidRPr="00B70679" w:rsidRDefault="00B70679" w:rsidP="00B70679">
      <w:pPr>
        <w:bidi/>
        <w:jc w:val="left"/>
        <w:rPr>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B70679">
        <w:rPr>
          <w:rFonts w:hint="cs"/>
          <w:b/>
          <w:outline/>
          <w:color w:val="C0504D" w:themeColor="accent2"/>
          <w:rtl/>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قسم القانون / المرحلة الاولى                                                           م. ايمان حمود سليمان</w:t>
      </w:r>
    </w:p>
    <w:p w:rsidR="00B70679" w:rsidRPr="00B70679" w:rsidRDefault="00B70679" w:rsidP="00B70679">
      <w:pPr>
        <w:bidi/>
      </w:pPr>
    </w:p>
    <w:p w:rsidR="00B70679" w:rsidRPr="00D60CA8" w:rsidRDefault="00B70679" w:rsidP="00B70679">
      <w:pPr>
        <w:pStyle w:val="1"/>
        <w:bidi/>
        <w:jc w:val="center"/>
        <w:rPr>
          <w:rFonts w:ascii="Times New Roman" w:eastAsia="Times New Roman" w:hAnsi="Times New Roman" w:cs="Times New Roman"/>
          <w:color w:val="92D050"/>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D60CA8">
        <w:rPr>
          <w:rFonts w:ascii="Times New Roman" w:eastAsia="Times New Roman" w:hAnsi="Times New Roman" w:cs="Times New Roman"/>
          <w:color w:val="92D050"/>
          <w:spacing w:val="10"/>
          <w:kern w:val="36"/>
          <w:sz w:val="48"/>
          <w:szCs w:val="48"/>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محاضرة في علم الإجرام</w:t>
      </w:r>
    </w:p>
    <w:p w:rsidR="00B70679" w:rsidRPr="00D60CA8" w:rsidRDefault="00B70679" w:rsidP="008C3FB6">
      <w:pPr>
        <w:bidi/>
        <w:spacing w:before="100" w:beforeAutospacing="1" w:after="100" w:afterAutospacing="1" w:line="240" w:lineRule="auto"/>
        <w:ind w:firstLine="0"/>
        <w:jc w:val="center"/>
        <w:outlineLvl w:val="1"/>
        <w:rPr>
          <w:rFonts w:ascii="Times New Roman" w:eastAsia="Times New Roman" w:hAnsi="Times New Roman" w:cs="Times New Roman"/>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8C3FB6" w:rsidRPr="00D60CA8" w:rsidRDefault="00D60CA8" w:rsidP="00D60CA8">
      <w:pPr>
        <w:bidi/>
        <w:spacing w:before="100" w:beforeAutospacing="1" w:after="100" w:afterAutospacing="1" w:line="240" w:lineRule="auto"/>
        <w:ind w:firstLine="0"/>
        <w:jc w:val="center"/>
        <w:outlineLvl w:val="1"/>
        <w:rPr>
          <w:rFonts w:ascii="Times New Roman" w:eastAsia="Times New Roman" w:hAnsi="Times New Roman" w:cs="Times New Roman"/>
          <w:b/>
          <w:bCs/>
          <w:color w:val="92D050"/>
          <w:spacing w:val="10"/>
          <w:sz w:val="40"/>
          <w:szCs w:val="40"/>
          <w:u w:val="single"/>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D60CA8">
        <w:rPr>
          <w:rFonts w:ascii="Times New Roman" w:eastAsia="Times New Roman" w:hAnsi="Times New Roman" w:cs="Times New Roman" w:hint="cs"/>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نظرية تصارع الثقافات </w:t>
      </w:r>
      <w:r>
        <w:rPr>
          <w:rFonts w:ascii="Times New Roman" w:eastAsia="Times New Roman" w:hAnsi="Times New Roman" w:cs="Times New Roman" w:hint="cs"/>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للعالم </w:t>
      </w:r>
      <w:proofErr w:type="spellStart"/>
      <w:r>
        <w:rPr>
          <w:rFonts w:ascii="Times New Roman" w:eastAsia="Times New Roman" w:hAnsi="Times New Roman" w:cs="Times New Roman" w:hint="cs"/>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ثورستين</w:t>
      </w:r>
      <w:proofErr w:type="spellEnd"/>
      <w:r>
        <w:rPr>
          <w:rFonts w:ascii="Times New Roman" w:eastAsia="Times New Roman" w:hAnsi="Times New Roman" w:cs="Times New Roman" w:hint="cs"/>
          <w:b/>
          <w:bCs/>
          <w:color w:val="92D050"/>
          <w:spacing w:val="10"/>
          <w:sz w:val="40"/>
          <w:szCs w:val="40"/>
          <w:u w:val="single"/>
          <w:rtl/>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t xml:space="preserve"> سيلين</w:t>
      </w:r>
    </w:p>
    <w:p w:rsidR="00D60CA8" w:rsidRDefault="00D60CA8" w:rsidP="008C3FB6">
      <w:pPr>
        <w:bidi/>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D60CA8" w:rsidRPr="00D60CA8" w:rsidRDefault="00D60CA8" w:rsidP="00AF79A3">
      <w:pPr>
        <w:bidi/>
        <w:spacing w:before="100" w:beforeAutospacing="1" w:after="100" w:afterAutospacing="1" w:line="240" w:lineRule="auto"/>
        <w:ind w:firstLine="0"/>
        <w:jc w:val="left"/>
        <w:outlineLvl w:val="2"/>
        <w:rPr>
          <w:rFonts w:ascii="Times New Roman" w:eastAsia="Times New Roman" w:hAnsi="Times New Roman" w:cs="Times New Roman"/>
          <w:b/>
          <w:bCs/>
          <w:color w:val="8DB3E2" w:themeColor="text2" w:themeTint="66"/>
          <w:sz w:val="35"/>
          <w:szCs w:val="35"/>
          <w:u w:val="single"/>
        </w:rPr>
      </w:pPr>
      <w:r w:rsidRPr="00D60CA8">
        <w:rPr>
          <w:rFonts w:ascii="Times New Roman" w:eastAsia="Times New Roman" w:hAnsi="Times New Roman" w:cs="Times New Roman"/>
          <w:b/>
          <w:bCs/>
          <w:color w:val="8DB3E2" w:themeColor="text2" w:themeTint="66"/>
          <w:sz w:val="35"/>
          <w:szCs w:val="35"/>
          <w:u w:val="single"/>
          <w:rtl/>
        </w:rPr>
        <w:t>المقدمة</w:t>
      </w:r>
      <w:bookmarkStart w:id="0" w:name="_GoBack"/>
      <w:bookmarkEnd w:id="0"/>
    </w:p>
    <w:p w:rsidR="00D60CA8" w:rsidRPr="00D60CA8" w:rsidRDefault="00D60CA8" w:rsidP="00D60CA8">
      <w:pPr>
        <w:bidi/>
        <w:spacing w:before="100" w:beforeAutospacing="1" w:after="100" w:afterAutospacing="1" w:line="240" w:lineRule="auto"/>
        <w:ind w:firstLine="0"/>
        <w:jc w:val="mediumKashida"/>
        <w:rPr>
          <w:rFonts w:ascii="Times New Roman" w:eastAsia="Times New Roman" w:hAnsi="Times New Roman" w:cs="Times New Roman" w:hint="cs"/>
          <w:sz w:val="32"/>
          <w:szCs w:val="32"/>
          <w:rtl/>
          <w:lang w:bidi="ar-IQ"/>
        </w:rPr>
      </w:pPr>
      <w:r w:rsidRPr="00D60CA8">
        <w:rPr>
          <w:rFonts w:ascii="Times New Roman" w:eastAsia="Times New Roman" w:hAnsi="Times New Roman" w:cs="Times New Roman"/>
          <w:sz w:val="32"/>
          <w:szCs w:val="32"/>
          <w:rtl/>
        </w:rPr>
        <w:t xml:space="preserve">تُعَدُّ نظرية تصارع الثقافات واحدة من أبرز النظريات في علم الجريمة وعلم الاجتماع الجنائي، حيث طرحها العالم الأمريكي </w:t>
      </w:r>
      <w:proofErr w:type="spellStart"/>
      <w:r w:rsidRPr="00D60CA8">
        <w:rPr>
          <w:rFonts w:ascii="Times New Roman" w:eastAsia="Times New Roman" w:hAnsi="Times New Roman" w:cs="Times New Roman"/>
          <w:sz w:val="32"/>
          <w:szCs w:val="32"/>
          <w:rtl/>
        </w:rPr>
        <w:t>ثورستين</w:t>
      </w:r>
      <w:proofErr w:type="spellEnd"/>
      <w:r w:rsidRPr="00D60CA8">
        <w:rPr>
          <w:rFonts w:ascii="Times New Roman" w:eastAsia="Times New Roman" w:hAnsi="Times New Roman" w:cs="Times New Roman"/>
          <w:sz w:val="32"/>
          <w:szCs w:val="32"/>
          <w:rtl/>
        </w:rPr>
        <w:t xml:space="preserve"> سيلين</w:t>
      </w:r>
      <w:r w:rsidRPr="00D60CA8">
        <w:rPr>
          <w:rFonts w:ascii="Times New Roman" w:eastAsia="Times New Roman" w:hAnsi="Times New Roman" w:cs="Times New Roman"/>
          <w:sz w:val="32"/>
          <w:szCs w:val="32"/>
        </w:rPr>
        <w:t xml:space="preserve"> (Thorsten </w:t>
      </w:r>
      <w:proofErr w:type="spellStart"/>
      <w:r w:rsidRPr="00D60CA8">
        <w:rPr>
          <w:rFonts w:ascii="Times New Roman" w:eastAsia="Times New Roman" w:hAnsi="Times New Roman" w:cs="Times New Roman"/>
          <w:sz w:val="32"/>
          <w:szCs w:val="32"/>
        </w:rPr>
        <w:t>Sellin</w:t>
      </w:r>
      <w:proofErr w:type="spellEnd"/>
      <w:r w:rsidRPr="00D60CA8">
        <w:rPr>
          <w:rFonts w:ascii="Times New Roman" w:eastAsia="Times New Roman" w:hAnsi="Times New Roman" w:cs="Times New Roman"/>
          <w:sz w:val="32"/>
          <w:szCs w:val="32"/>
        </w:rPr>
        <w:t xml:space="preserve">) </w:t>
      </w:r>
      <w:r w:rsidRPr="00D60CA8">
        <w:rPr>
          <w:rFonts w:ascii="Times New Roman" w:eastAsia="Times New Roman" w:hAnsi="Times New Roman" w:cs="Times New Roman"/>
          <w:sz w:val="32"/>
          <w:szCs w:val="32"/>
          <w:rtl/>
        </w:rPr>
        <w:t>في النصف الأول من القرن العشرين. جاءت هذه النظرية لتفسر أسباب الجريمة في المجتمعات متعددة الثقافات، مؤكدة على أن الجريمة ليست مجرد فعل فردي أو خلل نفسي، بل هي نتاج اختلافات وصدامات بين القيم والمعايير الاجتماعية لمجموعات ثقافية متعايشة داخل المجتمع</w:t>
      </w:r>
      <w:r w:rsidRPr="00D60CA8">
        <w:rPr>
          <w:rFonts w:ascii="Times New Roman" w:eastAsia="Times New Roman" w:hAnsi="Times New Roman" w:cs="Times New Roman"/>
          <w:sz w:val="32"/>
          <w:szCs w:val="32"/>
        </w:rPr>
        <w:t>.</w:t>
      </w:r>
    </w:p>
    <w:p w:rsidR="00D60CA8" w:rsidRPr="00D60CA8" w:rsidRDefault="00D60CA8" w:rsidP="00D60CA8">
      <w:pPr>
        <w:bidi/>
        <w:spacing w:before="100" w:beforeAutospacing="1" w:after="100" w:afterAutospacing="1" w:line="240" w:lineRule="auto"/>
        <w:ind w:firstLine="0"/>
        <w:jc w:val="mediumKashida"/>
        <w:rPr>
          <w:rFonts w:ascii="Times New Roman" w:eastAsia="Times New Roman" w:hAnsi="Times New Roman" w:cs="Times New Roman"/>
          <w:sz w:val="32"/>
          <w:szCs w:val="32"/>
        </w:rPr>
      </w:pPr>
      <w:r>
        <w:rPr>
          <w:rFonts w:ascii="Times New Roman" w:eastAsia="Times New Roman" w:hAnsi="Times New Roman" w:cs="Times New Roman" w:hint="cs"/>
          <w:sz w:val="32"/>
          <w:szCs w:val="32"/>
          <w:rtl/>
        </w:rPr>
        <w:t xml:space="preserve">         و</w:t>
      </w:r>
      <w:r w:rsidRPr="00D60CA8">
        <w:rPr>
          <w:rFonts w:ascii="Times New Roman" w:eastAsia="Times New Roman" w:hAnsi="Times New Roman" w:cs="Times New Roman"/>
          <w:sz w:val="32"/>
          <w:szCs w:val="32"/>
          <w:rtl/>
        </w:rPr>
        <w:t xml:space="preserve">ظهر اهتمام </w:t>
      </w:r>
      <w:proofErr w:type="spellStart"/>
      <w:r w:rsidRPr="00D60CA8">
        <w:rPr>
          <w:rFonts w:ascii="Times New Roman" w:eastAsia="Times New Roman" w:hAnsi="Times New Roman" w:cs="Times New Roman"/>
          <w:sz w:val="32"/>
          <w:szCs w:val="32"/>
          <w:rtl/>
        </w:rPr>
        <w:t>ثورستين</w:t>
      </w:r>
      <w:proofErr w:type="spellEnd"/>
      <w:r w:rsidRPr="00D60CA8">
        <w:rPr>
          <w:rFonts w:ascii="Times New Roman" w:eastAsia="Times New Roman" w:hAnsi="Times New Roman" w:cs="Times New Roman"/>
          <w:sz w:val="32"/>
          <w:szCs w:val="32"/>
          <w:rtl/>
        </w:rPr>
        <w:t xml:space="preserve"> سيلين بدراسة الجريمة في فترة كان المجتمع الأمريكي يشهد موجات هجرة كبيرة، نتج عنها تباين ثقافي واسع بين المهاجرين والسكان الأصليين. وقد لاحظ سيلين أنّ اختلاف الأنظمة القيمية والمعايير الأخلاقية بين هذه المجموعات يولّد حالة من التصادم تؤدي إلى ظهور أنماط سلوكية تعتبرها إحدى الثقافات جريمة، بينما تراها الأخرى سلوكاً طبيعياً</w:t>
      </w:r>
      <w:r w:rsidRPr="00D60CA8">
        <w:rPr>
          <w:rFonts w:ascii="Times New Roman" w:eastAsia="Times New Roman" w:hAnsi="Times New Roman" w:cs="Times New Roman"/>
          <w:sz w:val="32"/>
          <w:szCs w:val="32"/>
        </w:rPr>
        <w:t>.</w:t>
      </w:r>
    </w:p>
    <w:p w:rsidR="00D60CA8" w:rsidRPr="00D60CA8" w:rsidRDefault="00D60CA8" w:rsidP="00D60CA8">
      <w:pPr>
        <w:bidi/>
        <w:spacing w:before="100" w:beforeAutospacing="1" w:after="100" w:afterAutospacing="1" w:line="240" w:lineRule="auto"/>
        <w:ind w:firstLine="0"/>
        <w:jc w:val="left"/>
        <w:outlineLvl w:val="2"/>
        <w:rPr>
          <w:rFonts w:ascii="Times New Roman" w:eastAsia="Times New Roman" w:hAnsi="Times New Roman" w:cs="Times New Roman"/>
          <w:b/>
          <w:bCs/>
          <w:color w:val="95B3D7" w:themeColor="accent1" w:themeTint="99"/>
          <w:sz w:val="35"/>
          <w:szCs w:val="35"/>
          <w:u w:val="single"/>
        </w:rPr>
      </w:pPr>
      <w:r w:rsidRPr="00D60CA8">
        <w:rPr>
          <w:rFonts w:ascii="Times New Roman" w:eastAsia="Times New Roman" w:hAnsi="Times New Roman" w:cs="Times New Roman"/>
          <w:b/>
          <w:bCs/>
          <w:color w:val="95B3D7" w:themeColor="accent1" w:themeTint="99"/>
          <w:sz w:val="35"/>
          <w:szCs w:val="35"/>
          <w:u w:val="single"/>
          <w:rtl/>
        </w:rPr>
        <w:t>مضمون النظرية</w:t>
      </w:r>
    </w:p>
    <w:p w:rsidR="00D60CA8" w:rsidRPr="00D60CA8" w:rsidRDefault="00D60CA8" w:rsidP="00D60CA8">
      <w:pPr>
        <w:bidi/>
        <w:spacing w:before="100" w:beforeAutospacing="1" w:after="100" w:afterAutospacing="1" w:line="240" w:lineRule="auto"/>
        <w:ind w:firstLine="0"/>
        <w:jc w:val="left"/>
        <w:rPr>
          <w:rFonts w:ascii="Times New Roman" w:eastAsia="Times New Roman" w:hAnsi="Times New Roman" w:cs="Times New Roman"/>
          <w:sz w:val="32"/>
          <w:szCs w:val="32"/>
        </w:rPr>
      </w:pPr>
      <w:r w:rsidRPr="00D60CA8">
        <w:rPr>
          <w:rFonts w:ascii="Times New Roman" w:eastAsia="Times New Roman" w:hAnsi="Times New Roman" w:cs="Times New Roman"/>
          <w:sz w:val="32"/>
          <w:szCs w:val="32"/>
          <w:rtl/>
        </w:rPr>
        <w:t>ترتكز نظرية تصارع الثقافات على النقاط الآتية</w:t>
      </w:r>
      <w:r w:rsidRPr="00D60CA8">
        <w:rPr>
          <w:rFonts w:ascii="Times New Roman" w:eastAsia="Times New Roman" w:hAnsi="Times New Roman" w:cs="Times New Roman"/>
          <w:sz w:val="32"/>
          <w:szCs w:val="32"/>
        </w:rPr>
        <w:t>:</w:t>
      </w:r>
    </w:p>
    <w:p w:rsidR="00D60CA8" w:rsidRPr="00D60CA8" w:rsidRDefault="00D60CA8" w:rsidP="00D60CA8">
      <w:pPr>
        <w:numPr>
          <w:ilvl w:val="0"/>
          <w:numId w:val="11"/>
        </w:numPr>
        <w:bidi/>
        <w:spacing w:before="100" w:beforeAutospacing="1" w:after="100" w:afterAutospacing="1" w:line="240" w:lineRule="auto"/>
        <w:jc w:val="left"/>
        <w:rPr>
          <w:rFonts w:ascii="Times New Roman" w:eastAsia="Times New Roman" w:hAnsi="Times New Roman" w:cs="Times New Roman"/>
          <w:sz w:val="32"/>
          <w:szCs w:val="32"/>
        </w:rPr>
      </w:pPr>
      <w:r w:rsidRPr="00D60CA8">
        <w:rPr>
          <w:rFonts w:ascii="Times New Roman" w:eastAsia="Times New Roman" w:hAnsi="Times New Roman" w:cs="Times New Roman"/>
          <w:b/>
          <w:bCs/>
          <w:sz w:val="32"/>
          <w:szCs w:val="32"/>
          <w:rtl/>
        </w:rPr>
        <w:t>الثقافة مصدر القواعد</w:t>
      </w:r>
      <w:r w:rsidRPr="00D60CA8">
        <w:rPr>
          <w:rFonts w:ascii="Times New Roman" w:eastAsia="Times New Roman" w:hAnsi="Times New Roman" w:cs="Times New Roman"/>
          <w:sz w:val="32"/>
          <w:szCs w:val="32"/>
        </w:rPr>
        <w:t xml:space="preserve">: </w:t>
      </w:r>
      <w:r w:rsidRPr="00D60CA8">
        <w:rPr>
          <w:rFonts w:ascii="Times New Roman" w:eastAsia="Times New Roman" w:hAnsi="Times New Roman" w:cs="Times New Roman"/>
          <w:sz w:val="32"/>
          <w:szCs w:val="32"/>
          <w:rtl/>
        </w:rPr>
        <w:t>كل ثقافة تضع معايير تحدد السلوك المقبول والمرفوض</w:t>
      </w:r>
      <w:r w:rsidRPr="00D60CA8">
        <w:rPr>
          <w:rFonts w:ascii="Times New Roman" w:eastAsia="Times New Roman" w:hAnsi="Times New Roman" w:cs="Times New Roman"/>
          <w:sz w:val="32"/>
          <w:szCs w:val="32"/>
        </w:rPr>
        <w:t>.</w:t>
      </w:r>
    </w:p>
    <w:p w:rsidR="00D60CA8" w:rsidRPr="00D60CA8" w:rsidRDefault="00D60CA8" w:rsidP="00D60CA8">
      <w:pPr>
        <w:numPr>
          <w:ilvl w:val="0"/>
          <w:numId w:val="11"/>
        </w:numPr>
        <w:bidi/>
        <w:spacing w:before="100" w:beforeAutospacing="1" w:after="100" w:afterAutospacing="1" w:line="240" w:lineRule="auto"/>
        <w:jc w:val="left"/>
        <w:rPr>
          <w:rFonts w:ascii="Times New Roman" w:eastAsia="Times New Roman" w:hAnsi="Times New Roman" w:cs="Times New Roman"/>
          <w:sz w:val="32"/>
          <w:szCs w:val="32"/>
        </w:rPr>
      </w:pPr>
      <w:r w:rsidRPr="00D60CA8">
        <w:rPr>
          <w:rFonts w:ascii="Times New Roman" w:eastAsia="Times New Roman" w:hAnsi="Times New Roman" w:cs="Times New Roman"/>
          <w:b/>
          <w:bCs/>
          <w:sz w:val="32"/>
          <w:szCs w:val="32"/>
          <w:rtl/>
        </w:rPr>
        <w:t>التنوع الثقافي يؤدي إلى تضارب القواعد</w:t>
      </w:r>
      <w:r w:rsidRPr="00D60CA8">
        <w:rPr>
          <w:rFonts w:ascii="Times New Roman" w:eastAsia="Times New Roman" w:hAnsi="Times New Roman" w:cs="Times New Roman"/>
          <w:sz w:val="32"/>
          <w:szCs w:val="32"/>
        </w:rPr>
        <w:t xml:space="preserve">: </w:t>
      </w:r>
      <w:r w:rsidRPr="00D60CA8">
        <w:rPr>
          <w:rFonts w:ascii="Times New Roman" w:eastAsia="Times New Roman" w:hAnsi="Times New Roman" w:cs="Times New Roman"/>
          <w:sz w:val="32"/>
          <w:szCs w:val="32"/>
          <w:rtl/>
        </w:rPr>
        <w:t>عندما تتلاقى مجموعات مختلفة في مجتمع واحد، قد يختلف فهمها لما هو مشروع أو غير مشروع</w:t>
      </w:r>
      <w:r w:rsidRPr="00D60CA8">
        <w:rPr>
          <w:rFonts w:ascii="Times New Roman" w:eastAsia="Times New Roman" w:hAnsi="Times New Roman" w:cs="Times New Roman"/>
          <w:sz w:val="32"/>
          <w:szCs w:val="32"/>
        </w:rPr>
        <w:t>.</w:t>
      </w:r>
    </w:p>
    <w:p w:rsidR="00D60CA8" w:rsidRPr="00D60CA8" w:rsidRDefault="00D60CA8" w:rsidP="00D60CA8">
      <w:pPr>
        <w:numPr>
          <w:ilvl w:val="0"/>
          <w:numId w:val="11"/>
        </w:numPr>
        <w:bidi/>
        <w:spacing w:before="100" w:beforeAutospacing="1" w:after="100" w:afterAutospacing="1" w:line="240" w:lineRule="auto"/>
        <w:jc w:val="left"/>
        <w:rPr>
          <w:rFonts w:ascii="Times New Roman" w:eastAsia="Times New Roman" w:hAnsi="Times New Roman" w:cs="Times New Roman"/>
          <w:sz w:val="32"/>
          <w:szCs w:val="32"/>
        </w:rPr>
      </w:pPr>
      <w:r w:rsidRPr="00D60CA8">
        <w:rPr>
          <w:rFonts w:ascii="Times New Roman" w:eastAsia="Times New Roman" w:hAnsi="Times New Roman" w:cs="Times New Roman"/>
          <w:b/>
          <w:bCs/>
          <w:sz w:val="32"/>
          <w:szCs w:val="32"/>
          <w:rtl/>
        </w:rPr>
        <w:t>الجريمة كنتيجة للتعارض</w:t>
      </w:r>
      <w:r w:rsidRPr="00D60CA8">
        <w:rPr>
          <w:rFonts w:ascii="Times New Roman" w:eastAsia="Times New Roman" w:hAnsi="Times New Roman" w:cs="Times New Roman"/>
          <w:sz w:val="32"/>
          <w:szCs w:val="32"/>
        </w:rPr>
        <w:t xml:space="preserve">: </w:t>
      </w:r>
      <w:r w:rsidRPr="00D60CA8">
        <w:rPr>
          <w:rFonts w:ascii="Times New Roman" w:eastAsia="Times New Roman" w:hAnsi="Times New Roman" w:cs="Times New Roman"/>
          <w:sz w:val="32"/>
          <w:szCs w:val="32"/>
          <w:rtl/>
        </w:rPr>
        <w:t>السلوك الذي يتوافق مع ثقافة مجموعة قد يُعدّ انتهاكاً للقوانين المقررة من ثقافة أخرى مهيمنة</w:t>
      </w:r>
      <w:r w:rsidRPr="00D60CA8">
        <w:rPr>
          <w:rFonts w:ascii="Times New Roman" w:eastAsia="Times New Roman" w:hAnsi="Times New Roman" w:cs="Times New Roman"/>
          <w:sz w:val="32"/>
          <w:szCs w:val="32"/>
        </w:rPr>
        <w:t>.</w:t>
      </w:r>
    </w:p>
    <w:p w:rsidR="00D60CA8" w:rsidRDefault="00D60CA8" w:rsidP="00D60CA8">
      <w:pPr>
        <w:numPr>
          <w:ilvl w:val="0"/>
          <w:numId w:val="11"/>
        </w:numPr>
        <w:bidi/>
        <w:spacing w:before="100" w:beforeAutospacing="1" w:after="100" w:afterAutospacing="1" w:line="240" w:lineRule="auto"/>
        <w:jc w:val="left"/>
        <w:rPr>
          <w:rFonts w:ascii="Times New Roman" w:eastAsia="Times New Roman" w:hAnsi="Times New Roman" w:cs="Times New Roman" w:hint="cs"/>
          <w:sz w:val="32"/>
          <w:szCs w:val="32"/>
        </w:rPr>
      </w:pPr>
      <w:r w:rsidRPr="00D60CA8">
        <w:rPr>
          <w:rFonts w:ascii="Times New Roman" w:eastAsia="Times New Roman" w:hAnsi="Times New Roman" w:cs="Times New Roman"/>
          <w:b/>
          <w:bCs/>
          <w:sz w:val="32"/>
          <w:szCs w:val="32"/>
          <w:rtl/>
        </w:rPr>
        <w:lastRenderedPageBreak/>
        <w:t>التصادم الثقافي في القانون</w:t>
      </w:r>
      <w:r w:rsidRPr="00D60CA8">
        <w:rPr>
          <w:rFonts w:ascii="Times New Roman" w:eastAsia="Times New Roman" w:hAnsi="Times New Roman" w:cs="Times New Roman"/>
          <w:sz w:val="32"/>
          <w:szCs w:val="32"/>
        </w:rPr>
        <w:t xml:space="preserve">: </w:t>
      </w:r>
      <w:r w:rsidRPr="00D60CA8">
        <w:rPr>
          <w:rFonts w:ascii="Times New Roman" w:eastAsia="Times New Roman" w:hAnsi="Times New Roman" w:cs="Times New Roman"/>
          <w:sz w:val="32"/>
          <w:szCs w:val="32"/>
          <w:rtl/>
        </w:rPr>
        <w:t>غالباً ما تُسنّ القوانين وفق قيم المجموعة المهيمنة، مما يضع الأفراد المنتمين إلى ثقافات فرعية في مواجهة مع النظام القانوني</w:t>
      </w:r>
      <w:r w:rsidRPr="00D60CA8">
        <w:rPr>
          <w:rFonts w:ascii="Times New Roman" w:eastAsia="Times New Roman" w:hAnsi="Times New Roman" w:cs="Times New Roman"/>
          <w:sz w:val="32"/>
          <w:szCs w:val="32"/>
        </w:rPr>
        <w:t>.</w:t>
      </w:r>
    </w:p>
    <w:p w:rsidR="00541BF2" w:rsidRPr="00D60CA8" w:rsidRDefault="00541BF2" w:rsidP="00541BF2">
      <w:pPr>
        <w:bidi/>
        <w:spacing w:before="100" w:beforeAutospacing="1" w:after="100" w:afterAutospacing="1" w:line="240" w:lineRule="auto"/>
        <w:ind w:left="720" w:firstLine="0"/>
        <w:jc w:val="left"/>
        <w:rPr>
          <w:rFonts w:ascii="Times New Roman" w:eastAsia="Times New Roman" w:hAnsi="Times New Roman" w:cs="Times New Roman"/>
          <w:sz w:val="32"/>
          <w:szCs w:val="32"/>
        </w:rPr>
      </w:pPr>
    </w:p>
    <w:p w:rsidR="00D60CA8" w:rsidRPr="00D60CA8" w:rsidRDefault="00541BF2" w:rsidP="00541BF2">
      <w:pPr>
        <w:bidi/>
        <w:spacing w:before="100" w:beforeAutospacing="1" w:after="100" w:afterAutospacing="1" w:line="240" w:lineRule="auto"/>
        <w:ind w:firstLine="0"/>
        <w:jc w:val="lowKashida"/>
        <w:outlineLvl w:val="2"/>
        <w:rPr>
          <w:rFonts w:ascii="Times New Roman" w:eastAsia="Times New Roman" w:hAnsi="Times New Roman" w:cs="Times New Roman"/>
          <w:sz w:val="32"/>
          <w:szCs w:val="32"/>
        </w:rPr>
      </w:pPr>
      <w:r>
        <w:rPr>
          <w:rFonts w:ascii="Times New Roman" w:eastAsia="Times New Roman" w:hAnsi="Times New Roman" w:cs="Times New Roman"/>
          <w:b/>
          <w:bCs/>
          <w:sz w:val="35"/>
          <w:szCs w:val="35"/>
          <w:rtl/>
        </w:rPr>
        <w:t>مثال</w:t>
      </w:r>
      <w:r>
        <w:rPr>
          <w:rFonts w:ascii="Times New Roman" w:eastAsia="Times New Roman" w:hAnsi="Times New Roman" w:cs="Times New Roman" w:hint="cs"/>
          <w:b/>
          <w:bCs/>
          <w:sz w:val="35"/>
          <w:szCs w:val="35"/>
          <w:rtl/>
        </w:rPr>
        <w:t xml:space="preserve"> ذلك</w:t>
      </w:r>
      <w:r>
        <w:rPr>
          <w:rFonts w:ascii="Times New Roman" w:eastAsia="Times New Roman" w:hAnsi="Times New Roman" w:cs="Times New Roman" w:hint="cs"/>
          <w:b/>
          <w:bCs/>
          <w:sz w:val="35"/>
          <w:szCs w:val="35"/>
          <w:rtl/>
          <w:lang w:bidi="ar-IQ"/>
        </w:rPr>
        <w:t xml:space="preserve">: </w:t>
      </w:r>
      <w:r>
        <w:rPr>
          <w:rFonts w:ascii="Times New Roman" w:eastAsia="Times New Roman" w:hAnsi="Times New Roman" w:cs="Times New Roman" w:hint="cs"/>
          <w:b/>
          <w:bCs/>
          <w:sz w:val="35"/>
          <w:szCs w:val="35"/>
          <w:rtl/>
        </w:rPr>
        <w:t xml:space="preserve"> </w:t>
      </w:r>
      <w:r w:rsidR="00D60CA8" w:rsidRPr="00D60CA8">
        <w:rPr>
          <w:rFonts w:ascii="Times New Roman" w:eastAsia="Times New Roman" w:hAnsi="Times New Roman" w:cs="Times New Roman"/>
          <w:sz w:val="32"/>
          <w:szCs w:val="32"/>
          <w:rtl/>
        </w:rPr>
        <w:t xml:space="preserve"> دراسة المجتمعات متعددة الأعراق، نجد أنّ بعض الممارسات كالثأر أو طقوس الزواج المبكر قد تكون مقبولة ضمن ثقافة معينة، إلا أنها تُعتبر جريمة أو مخالفة قانونية في ثقافة أخرى. هذا التباين يفسّر كثيراً من الصدامات بين الأفراد والقانون</w:t>
      </w:r>
      <w:r w:rsidR="00D60CA8" w:rsidRPr="00D60CA8">
        <w:rPr>
          <w:rFonts w:ascii="Times New Roman" w:eastAsia="Times New Roman" w:hAnsi="Times New Roman" w:cs="Times New Roman"/>
          <w:sz w:val="32"/>
          <w:szCs w:val="32"/>
        </w:rPr>
        <w:t>.</w:t>
      </w:r>
    </w:p>
    <w:p w:rsidR="00D60CA8" w:rsidRPr="00D60CA8" w:rsidRDefault="00D60CA8" w:rsidP="00D60CA8">
      <w:pPr>
        <w:bidi/>
        <w:spacing w:before="100" w:beforeAutospacing="1" w:after="100" w:afterAutospacing="1" w:line="240" w:lineRule="auto"/>
        <w:ind w:firstLine="0"/>
        <w:jc w:val="left"/>
        <w:outlineLvl w:val="2"/>
        <w:rPr>
          <w:rFonts w:ascii="Times New Roman" w:eastAsia="Times New Roman" w:hAnsi="Times New Roman" w:cs="Times New Roman"/>
          <w:b/>
          <w:bCs/>
          <w:color w:val="548DD4" w:themeColor="text2" w:themeTint="99"/>
          <w:sz w:val="35"/>
          <w:szCs w:val="35"/>
          <w:u w:val="single"/>
        </w:rPr>
      </w:pPr>
      <w:r w:rsidRPr="00D60CA8">
        <w:rPr>
          <w:rFonts w:ascii="Times New Roman" w:eastAsia="Times New Roman" w:hAnsi="Times New Roman" w:cs="Times New Roman"/>
          <w:b/>
          <w:bCs/>
          <w:color w:val="548DD4" w:themeColor="text2" w:themeTint="99"/>
          <w:sz w:val="35"/>
          <w:szCs w:val="35"/>
          <w:u w:val="single"/>
          <w:rtl/>
        </w:rPr>
        <w:t>أهمية النظرية</w:t>
      </w:r>
    </w:p>
    <w:p w:rsidR="00D60CA8" w:rsidRPr="00D60CA8" w:rsidRDefault="00D60CA8" w:rsidP="00D60CA8">
      <w:pPr>
        <w:numPr>
          <w:ilvl w:val="0"/>
          <w:numId w:val="12"/>
        </w:numPr>
        <w:bidi/>
        <w:spacing w:before="100" w:beforeAutospacing="1" w:after="100" w:afterAutospacing="1" w:line="240" w:lineRule="auto"/>
        <w:jc w:val="left"/>
        <w:rPr>
          <w:rFonts w:ascii="Times New Roman" w:eastAsia="Times New Roman" w:hAnsi="Times New Roman" w:cs="Times New Roman"/>
          <w:sz w:val="32"/>
          <w:szCs w:val="32"/>
        </w:rPr>
      </w:pPr>
      <w:r w:rsidRPr="00D60CA8">
        <w:rPr>
          <w:rFonts w:ascii="Times New Roman" w:eastAsia="Times New Roman" w:hAnsi="Times New Roman" w:cs="Times New Roman"/>
          <w:sz w:val="32"/>
          <w:szCs w:val="32"/>
          <w:rtl/>
        </w:rPr>
        <w:t>توضح العلاقة بين الثقافة والسلوك الإجرامي</w:t>
      </w:r>
      <w:r w:rsidRPr="00D60CA8">
        <w:rPr>
          <w:rFonts w:ascii="Times New Roman" w:eastAsia="Times New Roman" w:hAnsi="Times New Roman" w:cs="Times New Roman"/>
          <w:sz w:val="32"/>
          <w:szCs w:val="32"/>
        </w:rPr>
        <w:t>.</w:t>
      </w:r>
    </w:p>
    <w:p w:rsidR="00D60CA8" w:rsidRPr="00D60CA8" w:rsidRDefault="00D60CA8" w:rsidP="00D60CA8">
      <w:pPr>
        <w:numPr>
          <w:ilvl w:val="0"/>
          <w:numId w:val="12"/>
        </w:numPr>
        <w:bidi/>
        <w:spacing w:before="100" w:beforeAutospacing="1" w:after="100" w:afterAutospacing="1" w:line="240" w:lineRule="auto"/>
        <w:jc w:val="left"/>
        <w:rPr>
          <w:rFonts w:ascii="Times New Roman" w:eastAsia="Times New Roman" w:hAnsi="Times New Roman" w:cs="Times New Roman"/>
          <w:sz w:val="32"/>
          <w:szCs w:val="32"/>
        </w:rPr>
      </w:pPr>
      <w:r w:rsidRPr="00D60CA8">
        <w:rPr>
          <w:rFonts w:ascii="Times New Roman" w:eastAsia="Times New Roman" w:hAnsi="Times New Roman" w:cs="Times New Roman"/>
          <w:sz w:val="32"/>
          <w:szCs w:val="32"/>
          <w:rtl/>
        </w:rPr>
        <w:t>تُسهم في فهم الجريمة من منظور اجتماعي وثقافي لا يقتصر على الفرد</w:t>
      </w:r>
      <w:r w:rsidRPr="00D60CA8">
        <w:rPr>
          <w:rFonts w:ascii="Times New Roman" w:eastAsia="Times New Roman" w:hAnsi="Times New Roman" w:cs="Times New Roman"/>
          <w:sz w:val="32"/>
          <w:szCs w:val="32"/>
        </w:rPr>
        <w:t>.</w:t>
      </w:r>
    </w:p>
    <w:p w:rsidR="00D60CA8" w:rsidRDefault="00D60CA8" w:rsidP="00D60CA8">
      <w:pPr>
        <w:numPr>
          <w:ilvl w:val="0"/>
          <w:numId w:val="12"/>
        </w:numPr>
        <w:bidi/>
        <w:spacing w:before="100" w:beforeAutospacing="1" w:after="100" w:afterAutospacing="1" w:line="240" w:lineRule="auto"/>
        <w:jc w:val="left"/>
        <w:rPr>
          <w:rFonts w:ascii="Times New Roman" w:eastAsia="Times New Roman" w:hAnsi="Times New Roman" w:cs="Times New Roman" w:hint="cs"/>
          <w:sz w:val="32"/>
          <w:szCs w:val="32"/>
        </w:rPr>
      </w:pPr>
      <w:r w:rsidRPr="00D60CA8">
        <w:rPr>
          <w:rFonts w:ascii="Times New Roman" w:eastAsia="Times New Roman" w:hAnsi="Times New Roman" w:cs="Times New Roman"/>
          <w:sz w:val="32"/>
          <w:szCs w:val="32"/>
          <w:rtl/>
        </w:rPr>
        <w:t>تفتح المجال أمام صياغة سياسات جنائية أكثر عدلاً تراعي التنوع الثقافي</w:t>
      </w:r>
      <w:r w:rsidRPr="00D60CA8">
        <w:rPr>
          <w:rFonts w:ascii="Times New Roman" w:eastAsia="Times New Roman" w:hAnsi="Times New Roman" w:cs="Times New Roman"/>
          <w:sz w:val="32"/>
          <w:szCs w:val="32"/>
        </w:rPr>
        <w:t>.</w:t>
      </w:r>
    </w:p>
    <w:p w:rsidR="00541BF2" w:rsidRPr="00D60CA8" w:rsidRDefault="00541BF2" w:rsidP="00541BF2">
      <w:pPr>
        <w:bidi/>
        <w:spacing w:before="100" w:beforeAutospacing="1" w:after="100" w:afterAutospacing="1" w:line="240" w:lineRule="auto"/>
        <w:ind w:left="720" w:firstLine="0"/>
        <w:jc w:val="left"/>
        <w:rPr>
          <w:rFonts w:ascii="Times New Roman" w:eastAsia="Times New Roman" w:hAnsi="Times New Roman" w:cs="Times New Roman"/>
          <w:sz w:val="32"/>
          <w:szCs w:val="32"/>
        </w:rPr>
      </w:pPr>
    </w:p>
    <w:p w:rsidR="00D60CA8" w:rsidRPr="00D60CA8" w:rsidRDefault="00541BF2" w:rsidP="00541BF2">
      <w:pPr>
        <w:bidi/>
        <w:spacing w:before="100" w:beforeAutospacing="1" w:after="100" w:afterAutospacing="1" w:line="240" w:lineRule="auto"/>
        <w:ind w:firstLine="0"/>
        <w:jc w:val="left"/>
        <w:outlineLvl w:val="2"/>
        <w:rPr>
          <w:rFonts w:ascii="Times New Roman" w:eastAsia="Times New Roman" w:hAnsi="Times New Roman" w:cs="Times New Roman"/>
          <w:b/>
          <w:bCs/>
          <w:color w:val="548DD4" w:themeColor="text2" w:themeTint="99"/>
          <w:sz w:val="35"/>
          <w:szCs w:val="35"/>
          <w:u w:val="single"/>
        </w:rPr>
      </w:pPr>
      <w:r w:rsidRPr="00541BF2">
        <w:rPr>
          <w:rFonts w:ascii="Times New Roman" w:eastAsia="Times New Roman" w:hAnsi="Times New Roman" w:cs="Times New Roman" w:hint="cs"/>
          <w:b/>
          <w:bCs/>
          <w:color w:val="548DD4" w:themeColor="text2" w:themeTint="99"/>
          <w:sz w:val="35"/>
          <w:szCs w:val="35"/>
          <w:u w:val="single"/>
          <w:rtl/>
        </w:rPr>
        <w:t>اهم الانتقادات الموجهة اليها:</w:t>
      </w:r>
    </w:p>
    <w:p w:rsidR="00D60CA8" w:rsidRPr="00D60CA8" w:rsidRDefault="00D60CA8" w:rsidP="00D60CA8">
      <w:pPr>
        <w:numPr>
          <w:ilvl w:val="0"/>
          <w:numId w:val="13"/>
        </w:numPr>
        <w:bidi/>
        <w:spacing w:before="100" w:beforeAutospacing="1" w:after="100" w:afterAutospacing="1" w:line="240" w:lineRule="auto"/>
        <w:jc w:val="left"/>
        <w:rPr>
          <w:rFonts w:ascii="Times New Roman" w:eastAsia="Times New Roman" w:hAnsi="Times New Roman" w:cs="Times New Roman"/>
          <w:sz w:val="32"/>
          <w:szCs w:val="32"/>
        </w:rPr>
      </w:pPr>
      <w:r w:rsidRPr="00D60CA8">
        <w:rPr>
          <w:rFonts w:ascii="Times New Roman" w:eastAsia="Times New Roman" w:hAnsi="Times New Roman" w:cs="Times New Roman"/>
          <w:sz w:val="32"/>
          <w:szCs w:val="32"/>
          <w:rtl/>
        </w:rPr>
        <w:t>وُجه إليها نقد بأنها تُبالغ في تفسير الجريمة على أساس ثقافي، متجاهلة العوامل الاقتصادية والسياسية</w:t>
      </w:r>
      <w:r w:rsidRPr="00D60CA8">
        <w:rPr>
          <w:rFonts w:ascii="Times New Roman" w:eastAsia="Times New Roman" w:hAnsi="Times New Roman" w:cs="Times New Roman"/>
          <w:sz w:val="32"/>
          <w:szCs w:val="32"/>
        </w:rPr>
        <w:t>.</w:t>
      </w:r>
    </w:p>
    <w:p w:rsidR="00D60CA8" w:rsidRPr="00D60CA8" w:rsidRDefault="00D60CA8" w:rsidP="00D60CA8">
      <w:pPr>
        <w:numPr>
          <w:ilvl w:val="0"/>
          <w:numId w:val="13"/>
        </w:numPr>
        <w:bidi/>
        <w:spacing w:before="100" w:beforeAutospacing="1" w:after="100" w:afterAutospacing="1" w:line="240" w:lineRule="auto"/>
        <w:jc w:val="left"/>
        <w:rPr>
          <w:rFonts w:ascii="Times New Roman" w:eastAsia="Times New Roman" w:hAnsi="Times New Roman" w:cs="Times New Roman"/>
          <w:sz w:val="32"/>
          <w:szCs w:val="32"/>
        </w:rPr>
      </w:pPr>
      <w:r w:rsidRPr="00D60CA8">
        <w:rPr>
          <w:rFonts w:ascii="Times New Roman" w:eastAsia="Times New Roman" w:hAnsi="Times New Roman" w:cs="Times New Roman"/>
          <w:sz w:val="32"/>
          <w:szCs w:val="32"/>
          <w:rtl/>
        </w:rPr>
        <w:t>كما أن تطبيقها في الواقع العملي يواجه صعوبة، إذ يصعب على القانون أن يساوي بين جميع المرجعيات الثقافية في مجتمع واحد</w:t>
      </w:r>
      <w:r w:rsidRPr="00D60CA8">
        <w:rPr>
          <w:rFonts w:ascii="Times New Roman" w:eastAsia="Times New Roman" w:hAnsi="Times New Roman" w:cs="Times New Roman"/>
          <w:sz w:val="32"/>
          <w:szCs w:val="32"/>
        </w:rPr>
        <w:t>.</w:t>
      </w:r>
    </w:p>
    <w:p w:rsidR="00541BF2" w:rsidRDefault="00541BF2" w:rsidP="00D60CA8">
      <w:pPr>
        <w:bidi/>
        <w:spacing w:before="100" w:beforeAutospacing="1" w:after="100" w:afterAutospacing="1" w:line="240" w:lineRule="auto"/>
        <w:ind w:firstLine="0"/>
        <w:jc w:val="left"/>
        <w:outlineLvl w:val="2"/>
        <w:rPr>
          <w:rFonts w:ascii="Times New Roman" w:eastAsia="Times New Roman" w:hAnsi="Times New Roman" w:cs="Times New Roman" w:hint="cs"/>
          <w:b/>
          <w:bCs/>
          <w:color w:val="548DD4" w:themeColor="text2" w:themeTint="99"/>
          <w:sz w:val="35"/>
          <w:szCs w:val="35"/>
          <w:u w:val="single"/>
          <w:rtl/>
        </w:rPr>
      </w:pPr>
    </w:p>
    <w:p w:rsidR="00D60CA8" w:rsidRPr="00D60CA8" w:rsidRDefault="00D60CA8" w:rsidP="00541BF2">
      <w:pPr>
        <w:bidi/>
        <w:spacing w:before="100" w:beforeAutospacing="1" w:after="100" w:afterAutospacing="1" w:line="240" w:lineRule="auto"/>
        <w:ind w:firstLine="0"/>
        <w:jc w:val="left"/>
        <w:outlineLvl w:val="2"/>
        <w:rPr>
          <w:rFonts w:ascii="Times New Roman" w:eastAsia="Times New Roman" w:hAnsi="Times New Roman" w:cs="Times New Roman"/>
          <w:b/>
          <w:bCs/>
          <w:sz w:val="35"/>
          <w:szCs w:val="35"/>
          <w:u w:val="single"/>
        </w:rPr>
      </w:pPr>
      <w:r w:rsidRPr="00D60CA8">
        <w:rPr>
          <w:rFonts w:ascii="Times New Roman" w:eastAsia="Times New Roman" w:hAnsi="Times New Roman" w:cs="Times New Roman"/>
          <w:b/>
          <w:bCs/>
          <w:color w:val="548DD4" w:themeColor="text2" w:themeTint="99"/>
          <w:sz w:val="35"/>
          <w:szCs w:val="35"/>
          <w:u w:val="single"/>
          <w:rtl/>
        </w:rPr>
        <w:t>الخاتمة</w:t>
      </w:r>
    </w:p>
    <w:p w:rsidR="00D60CA8" w:rsidRPr="00D60CA8" w:rsidRDefault="00D60CA8" w:rsidP="00541BF2">
      <w:pPr>
        <w:bidi/>
        <w:spacing w:before="100" w:beforeAutospacing="1" w:after="100" w:afterAutospacing="1" w:line="240" w:lineRule="auto"/>
        <w:ind w:firstLine="0"/>
        <w:jc w:val="mediumKashida"/>
        <w:rPr>
          <w:rFonts w:ascii="Times New Roman" w:eastAsia="Times New Roman" w:hAnsi="Times New Roman" w:cs="Times New Roman" w:hint="cs"/>
          <w:sz w:val="32"/>
          <w:szCs w:val="32"/>
          <w:rtl/>
          <w:lang w:bidi="ar-IQ"/>
        </w:rPr>
      </w:pPr>
      <w:r w:rsidRPr="00D60CA8">
        <w:rPr>
          <w:rFonts w:ascii="Times New Roman" w:eastAsia="Times New Roman" w:hAnsi="Times New Roman" w:cs="Times New Roman"/>
          <w:sz w:val="32"/>
          <w:szCs w:val="32"/>
          <w:rtl/>
        </w:rPr>
        <w:t xml:space="preserve">إن نظرية تصارع الثقافات </w:t>
      </w:r>
      <w:proofErr w:type="spellStart"/>
      <w:r w:rsidRPr="00D60CA8">
        <w:rPr>
          <w:rFonts w:ascii="Times New Roman" w:eastAsia="Times New Roman" w:hAnsi="Times New Roman" w:cs="Times New Roman"/>
          <w:sz w:val="32"/>
          <w:szCs w:val="32"/>
          <w:rtl/>
        </w:rPr>
        <w:t>لثورستين</w:t>
      </w:r>
      <w:proofErr w:type="spellEnd"/>
      <w:r w:rsidRPr="00D60CA8">
        <w:rPr>
          <w:rFonts w:ascii="Times New Roman" w:eastAsia="Times New Roman" w:hAnsi="Times New Roman" w:cs="Times New Roman"/>
          <w:sz w:val="32"/>
          <w:szCs w:val="32"/>
          <w:rtl/>
        </w:rPr>
        <w:t xml:space="preserve"> سيلين قدّمت منظوراً مميزاً لفهم الجريمة في المجتمعات المتعددة الثقافات. فهي تضعنا أمام حقيقة أنّ القانون ليس محايداً دائماً، بل قد يُجسِّد قيماً لمجموعة مهيمنة على حساب مجموعات أخرى. ورغم ما تواجهه من انتقادات، فإنها تظل إطاراً علمياً مهمّاً يساعد في تحليل العلاقة بين الثقافة والسلوك الإجرامي</w:t>
      </w:r>
      <w:r w:rsidRPr="00D60CA8">
        <w:rPr>
          <w:rFonts w:ascii="Times New Roman" w:eastAsia="Times New Roman" w:hAnsi="Times New Roman" w:cs="Times New Roman"/>
          <w:sz w:val="32"/>
          <w:szCs w:val="32"/>
        </w:rPr>
        <w:t>.</w:t>
      </w:r>
    </w:p>
    <w:p w:rsidR="00D60CA8" w:rsidRPr="00D60CA8" w:rsidRDefault="00D60CA8" w:rsidP="00AF79A3">
      <w:pPr>
        <w:bidi/>
        <w:spacing w:before="100" w:beforeAutospacing="1" w:after="100" w:afterAutospacing="1" w:line="240" w:lineRule="auto"/>
        <w:ind w:left="720" w:firstLine="0"/>
        <w:jc w:val="left"/>
        <w:rPr>
          <w:rFonts w:ascii="Times New Roman" w:eastAsia="Times New Roman" w:hAnsi="Times New Roman" w:cs="Times New Roman"/>
          <w:sz w:val="32"/>
          <w:szCs w:val="32"/>
        </w:rPr>
      </w:pPr>
    </w:p>
    <w:p w:rsidR="00D60CA8" w:rsidRPr="00D60CA8" w:rsidRDefault="00D60CA8" w:rsidP="00D60CA8">
      <w:pPr>
        <w:bidi/>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D60CA8" w:rsidRDefault="00D60CA8" w:rsidP="00D60CA8">
      <w:pPr>
        <w:bidi/>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D60CA8" w:rsidRDefault="00D60CA8" w:rsidP="00D60CA8">
      <w:pPr>
        <w:bidi/>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D60CA8" w:rsidRDefault="00D60CA8" w:rsidP="00D60CA8">
      <w:pPr>
        <w:bidi/>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p>
    <w:p w:rsidR="00EB6099" w:rsidRPr="00E63155" w:rsidRDefault="00091B74" w:rsidP="00D60CA8">
      <w:pPr>
        <w:bidi/>
        <w:rPr>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pPr>
      <w:r w:rsidRPr="00E63155">
        <w:rPr>
          <w:rFonts w:hint="cs"/>
          <w:b/>
          <w:color w:val="FFFEFD" w:themeColor="accent6" w:themeTint="02"/>
          <w:spacing w:val="10"/>
          <w:rtl/>
          <w:lang w:bidi="ar-IQ"/>
          <w14:glow w14:rad="53098">
            <w14:schemeClr w14:val="accent6">
              <w14:alpha w14:val="70000"/>
              <w14:satMod w14:val="180000"/>
            </w14:schemeClr>
          </w14:glow>
          <w14:textOutline w14:w="6350" w14:cap="flat" w14:cmpd="sng" w14:algn="ctr">
            <w14:solidFill>
              <w14:schemeClr w14:val="accent6">
                <w14:satMod w14:val="120000"/>
                <w14:shade w14:val="80000"/>
              </w14:schemeClr>
            </w14:solidFill>
            <w14:prstDash w14:val="solid"/>
            <w14:round/>
          </w14:textOutline>
        </w:rPr>
        <w:lastRenderedPageBreak/>
        <w:t>المصادر:</w:t>
      </w:r>
    </w:p>
    <w:p w:rsidR="00091B74" w:rsidRDefault="00091B74" w:rsidP="00091B74">
      <w:pPr>
        <w:pStyle w:val="a3"/>
        <w:numPr>
          <w:ilvl w:val="0"/>
          <w:numId w:val="9"/>
        </w:numPr>
        <w:bidi/>
        <w:rPr>
          <w:rFonts w:hint="cs"/>
          <w:lang w:bidi="ar-IQ"/>
        </w:rPr>
      </w:pPr>
      <w:proofErr w:type="spellStart"/>
      <w:r>
        <w:rPr>
          <w:rFonts w:hint="cs"/>
          <w:rtl/>
          <w:lang w:bidi="ar-IQ"/>
        </w:rPr>
        <w:t>أ.د</w:t>
      </w:r>
      <w:proofErr w:type="spellEnd"/>
      <w:r>
        <w:rPr>
          <w:rFonts w:hint="cs"/>
          <w:rtl/>
          <w:lang w:bidi="ar-IQ"/>
        </w:rPr>
        <w:t>. جمال ابراهيم الحيدري، علم الاجرام المعاصر</w:t>
      </w:r>
      <w:r w:rsidR="001A0379">
        <w:rPr>
          <w:rFonts w:hint="cs"/>
          <w:rtl/>
          <w:lang w:bidi="ar-IQ"/>
        </w:rPr>
        <w:t>.</w:t>
      </w:r>
      <w:r w:rsidR="00541BF2">
        <w:rPr>
          <w:rFonts w:hint="cs"/>
          <w:rtl/>
          <w:lang w:bidi="ar-IQ"/>
        </w:rPr>
        <w:t xml:space="preserve"> دار السنهوري،</w:t>
      </w:r>
      <w:r w:rsidR="001A0379">
        <w:rPr>
          <w:rFonts w:hint="cs"/>
          <w:rtl/>
          <w:lang w:bidi="ar-IQ"/>
        </w:rPr>
        <w:t xml:space="preserve"> 2015</w:t>
      </w:r>
      <w:r w:rsidR="00E63155">
        <w:rPr>
          <w:rFonts w:hint="cs"/>
          <w:rtl/>
          <w:lang w:bidi="ar-IQ"/>
        </w:rPr>
        <w:t>.</w:t>
      </w:r>
    </w:p>
    <w:p w:rsidR="00541BF2" w:rsidRDefault="00541BF2" w:rsidP="00541BF2">
      <w:pPr>
        <w:pStyle w:val="a3"/>
        <w:numPr>
          <w:ilvl w:val="0"/>
          <w:numId w:val="9"/>
        </w:numPr>
        <w:bidi/>
        <w:rPr>
          <w:lang w:bidi="ar-IQ"/>
        </w:rPr>
      </w:pPr>
      <w:r>
        <w:rPr>
          <w:rFonts w:hint="cs"/>
          <w:rtl/>
          <w:lang w:bidi="ar-IQ"/>
        </w:rPr>
        <w:t xml:space="preserve">احمد فتحي سرور، علم الاجرام وعلم العقاب / دار النهضة العربية </w:t>
      </w:r>
      <w:r>
        <w:rPr>
          <w:rtl/>
          <w:lang w:bidi="ar-IQ"/>
        </w:rPr>
        <w:t>–</w:t>
      </w:r>
      <w:r>
        <w:rPr>
          <w:rFonts w:hint="cs"/>
          <w:rtl/>
          <w:lang w:bidi="ar-IQ"/>
        </w:rPr>
        <w:t xml:space="preserve"> القاهرة/ 1999.</w:t>
      </w:r>
    </w:p>
    <w:p w:rsidR="001A0379" w:rsidRPr="008C3FB6" w:rsidRDefault="001A0379" w:rsidP="00E63155">
      <w:pPr>
        <w:pStyle w:val="a3"/>
        <w:bidi/>
        <w:ind w:left="757" w:firstLine="0"/>
        <w:rPr>
          <w:rtl/>
          <w:lang w:bidi="ar-IQ"/>
        </w:rPr>
      </w:pPr>
    </w:p>
    <w:sectPr w:rsidR="001A0379" w:rsidRPr="008C3FB6" w:rsidSect="00AF79A3">
      <w:pgSz w:w="11906" w:h="16838" w:code="9"/>
      <w:pgMar w:top="1418" w:right="1418" w:bottom="1418" w:left="1418" w:header="709" w:footer="709" w:gutter="0"/>
      <w:pgBorders w:offsetFrom="page">
        <w:top w:val="flowersTiny" w:sz="14" w:space="24" w:color="auto"/>
        <w:left w:val="flowersTiny" w:sz="14" w:space="24" w:color="auto"/>
        <w:bottom w:val="flowersTiny" w:sz="14" w:space="24" w:color="auto"/>
        <w:right w:val="flowersTiny" w:sz="1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55F8F"/>
    <w:multiLevelType w:val="multilevel"/>
    <w:tmpl w:val="7666A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F67C55"/>
    <w:multiLevelType w:val="multilevel"/>
    <w:tmpl w:val="4B20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ED1E4B"/>
    <w:multiLevelType w:val="multilevel"/>
    <w:tmpl w:val="9C864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5F238B"/>
    <w:multiLevelType w:val="multilevel"/>
    <w:tmpl w:val="AC94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46549"/>
    <w:multiLevelType w:val="hybridMultilevel"/>
    <w:tmpl w:val="48FEBAA4"/>
    <w:lvl w:ilvl="0" w:tplc="7B807A7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26EA244E"/>
    <w:multiLevelType w:val="multilevel"/>
    <w:tmpl w:val="E774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732CC1"/>
    <w:multiLevelType w:val="multilevel"/>
    <w:tmpl w:val="4F62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AC321B"/>
    <w:multiLevelType w:val="multilevel"/>
    <w:tmpl w:val="E0B2B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D03EC6"/>
    <w:multiLevelType w:val="multilevel"/>
    <w:tmpl w:val="CECCD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4208CD"/>
    <w:multiLevelType w:val="multilevel"/>
    <w:tmpl w:val="98C8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80554E"/>
    <w:multiLevelType w:val="multilevel"/>
    <w:tmpl w:val="9EB8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9D3D9A"/>
    <w:multiLevelType w:val="multilevel"/>
    <w:tmpl w:val="DF34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2F5D4A"/>
    <w:multiLevelType w:val="multilevel"/>
    <w:tmpl w:val="65B4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5727411"/>
    <w:multiLevelType w:val="multilevel"/>
    <w:tmpl w:val="0ABA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
  </w:num>
  <w:num w:numId="3">
    <w:abstractNumId w:val="0"/>
  </w:num>
  <w:num w:numId="4">
    <w:abstractNumId w:val="13"/>
  </w:num>
  <w:num w:numId="5">
    <w:abstractNumId w:val="6"/>
  </w:num>
  <w:num w:numId="6">
    <w:abstractNumId w:val="8"/>
  </w:num>
  <w:num w:numId="7">
    <w:abstractNumId w:val="7"/>
  </w:num>
  <w:num w:numId="8">
    <w:abstractNumId w:val="1"/>
  </w:num>
  <w:num w:numId="9">
    <w:abstractNumId w:val="4"/>
  </w:num>
  <w:num w:numId="10">
    <w:abstractNumId w:val="10"/>
  </w:num>
  <w:num w:numId="11">
    <w:abstractNumId w:val="2"/>
  </w:num>
  <w:num w:numId="12">
    <w:abstractNumId w:val="9"/>
  </w:num>
  <w:num w:numId="13">
    <w:abstractNumId w:val="5"/>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C1F"/>
    <w:rsid w:val="00091B74"/>
    <w:rsid w:val="001A0379"/>
    <w:rsid w:val="00541BF2"/>
    <w:rsid w:val="008760BB"/>
    <w:rsid w:val="008C3FB6"/>
    <w:rsid w:val="0096302D"/>
    <w:rsid w:val="009E7CCC"/>
    <w:rsid w:val="00AF79A3"/>
    <w:rsid w:val="00B70679"/>
    <w:rsid w:val="00C9126C"/>
    <w:rsid w:val="00D23C1F"/>
    <w:rsid w:val="00D60CA8"/>
    <w:rsid w:val="00E63155"/>
    <w:rsid w:val="00EB60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706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7067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B7067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B706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FB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706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B70679"/>
    <w:rPr>
      <w:rFonts w:asciiTheme="majorHAnsi" w:eastAsiaTheme="majorEastAsia" w:hAnsiTheme="majorHAnsi" w:cstheme="majorBidi"/>
      <w:b/>
      <w:bCs/>
      <w:color w:val="4F81BD" w:themeColor="accent1"/>
    </w:rPr>
  </w:style>
  <w:style w:type="character" w:customStyle="1" w:styleId="5Char">
    <w:name w:val="عنوان 5 Char"/>
    <w:basedOn w:val="a0"/>
    <w:link w:val="5"/>
    <w:uiPriority w:val="9"/>
    <w:semiHidden/>
    <w:rsid w:val="00B70679"/>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B70679"/>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091B74"/>
    <w:pPr>
      <w:ind w:left="720"/>
      <w:contextualSpacing/>
    </w:pPr>
  </w:style>
  <w:style w:type="paragraph" w:styleId="a4">
    <w:name w:val="Normal (Web)"/>
    <w:basedOn w:val="a"/>
    <w:uiPriority w:val="99"/>
    <w:semiHidden/>
    <w:unhideWhenUsed/>
    <w:rsid w:val="001A03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5">
    <w:name w:val="Emphasis"/>
    <w:basedOn w:val="a0"/>
    <w:uiPriority w:val="20"/>
    <w:qFormat/>
    <w:rsid w:val="001A037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ind w:firstLine="3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8C3F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B706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B70679"/>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Char"/>
    <w:uiPriority w:val="9"/>
    <w:semiHidden/>
    <w:unhideWhenUsed/>
    <w:qFormat/>
    <w:rsid w:val="00B70679"/>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B7067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C3FB6"/>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semiHidden/>
    <w:rsid w:val="00B70679"/>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semiHidden/>
    <w:rsid w:val="00B70679"/>
    <w:rPr>
      <w:rFonts w:asciiTheme="majorHAnsi" w:eastAsiaTheme="majorEastAsia" w:hAnsiTheme="majorHAnsi" w:cstheme="majorBidi"/>
      <w:b/>
      <w:bCs/>
      <w:color w:val="4F81BD" w:themeColor="accent1"/>
    </w:rPr>
  </w:style>
  <w:style w:type="character" w:customStyle="1" w:styleId="5Char">
    <w:name w:val="عنوان 5 Char"/>
    <w:basedOn w:val="a0"/>
    <w:link w:val="5"/>
    <w:uiPriority w:val="9"/>
    <w:semiHidden/>
    <w:rsid w:val="00B70679"/>
    <w:rPr>
      <w:rFonts w:asciiTheme="majorHAnsi" w:eastAsiaTheme="majorEastAsia" w:hAnsiTheme="majorHAnsi" w:cstheme="majorBidi"/>
      <w:color w:val="243F60" w:themeColor="accent1" w:themeShade="7F"/>
    </w:rPr>
  </w:style>
  <w:style w:type="character" w:customStyle="1" w:styleId="6Char">
    <w:name w:val="عنوان 6 Char"/>
    <w:basedOn w:val="a0"/>
    <w:link w:val="6"/>
    <w:uiPriority w:val="9"/>
    <w:semiHidden/>
    <w:rsid w:val="00B70679"/>
    <w:rPr>
      <w:rFonts w:asciiTheme="majorHAnsi" w:eastAsiaTheme="majorEastAsia" w:hAnsiTheme="majorHAnsi" w:cstheme="majorBidi"/>
      <w:i/>
      <w:iCs/>
      <w:color w:val="243F60" w:themeColor="accent1" w:themeShade="7F"/>
    </w:rPr>
  </w:style>
  <w:style w:type="paragraph" w:styleId="a3">
    <w:name w:val="List Paragraph"/>
    <w:basedOn w:val="a"/>
    <w:uiPriority w:val="34"/>
    <w:qFormat/>
    <w:rsid w:val="00091B74"/>
    <w:pPr>
      <w:ind w:left="720"/>
      <w:contextualSpacing/>
    </w:pPr>
  </w:style>
  <w:style w:type="paragraph" w:styleId="a4">
    <w:name w:val="Normal (Web)"/>
    <w:basedOn w:val="a"/>
    <w:uiPriority w:val="99"/>
    <w:semiHidden/>
    <w:unhideWhenUsed/>
    <w:rsid w:val="001A0379"/>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5">
    <w:name w:val="Emphasis"/>
    <w:basedOn w:val="a0"/>
    <w:uiPriority w:val="20"/>
    <w:qFormat/>
    <w:rsid w:val="001A03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971498">
      <w:bodyDiv w:val="1"/>
      <w:marLeft w:val="0"/>
      <w:marRight w:val="0"/>
      <w:marTop w:val="0"/>
      <w:marBottom w:val="0"/>
      <w:divBdr>
        <w:top w:val="none" w:sz="0" w:space="0" w:color="auto"/>
        <w:left w:val="none" w:sz="0" w:space="0" w:color="auto"/>
        <w:bottom w:val="none" w:sz="0" w:space="0" w:color="auto"/>
        <w:right w:val="none" w:sz="0" w:space="0" w:color="auto"/>
      </w:divBdr>
      <w:divsChild>
        <w:div w:id="1042362834">
          <w:marLeft w:val="0"/>
          <w:marRight w:val="0"/>
          <w:marTop w:val="0"/>
          <w:marBottom w:val="0"/>
          <w:divBdr>
            <w:top w:val="none" w:sz="0" w:space="0" w:color="auto"/>
            <w:left w:val="none" w:sz="0" w:space="0" w:color="auto"/>
            <w:bottom w:val="none" w:sz="0" w:space="0" w:color="auto"/>
            <w:right w:val="none" w:sz="0" w:space="0" w:color="auto"/>
          </w:divBdr>
          <w:divsChild>
            <w:div w:id="228003916">
              <w:marLeft w:val="0"/>
              <w:marRight w:val="0"/>
              <w:marTop w:val="0"/>
              <w:marBottom w:val="0"/>
              <w:divBdr>
                <w:top w:val="none" w:sz="0" w:space="0" w:color="auto"/>
                <w:left w:val="none" w:sz="0" w:space="0" w:color="auto"/>
                <w:bottom w:val="none" w:sz="0" w:space="0" w:color="auto"/>
                <w:right w:val="none" w:sz="0" w:space="0" w:color="auto"/>
              </w:divBdr>
              <w:divsChild>
                <w:div w:id="533268751">
                  <w:marLeft w:val="0"/>
                  <w:marRight w:val="0"/>
                  <w:marTop w:val="0"/>
                  <w:marBottom w:val="0"/>
                  <w:divBdr>
                    <w:top w:val="none" w:sz="0" w:space="0" w:color="auto"/>
                    <w:left w:val="none" w:sz="0" w:space="0" w:color="auto"/>
                    <w:bottom w:val="none" w:sz="0" w:space="0" w:color="auto"/>
                    <w:right w:val="none" w:sz="0" w:space="0" w:color="auto"/>
                  </w:divBdr>
                  <w:divsChild>
                    <w:div w:id="1290824305">
                      <w:marLeft w:val="0"/>
                      <w:marRight w:val="0"/>
                      <w:marTop w:val="0"/>
                      <w:marBottom w:val="0"/>
                      <w:divBdr>
                        <w:top w:val="none" w:sz="0" w:space="0" w:color="auto"/>
                        <w:left w:val="none" w:sz="0" w:space="0" w:color="auto"/>
                        <w:bottom w:val="none" w:sz="0" w:space="0" w:color="auto"/>
                        <w:right w:val="none" w:sz="0" w:space="0" w:color="auto"/>
                      </w:divBdr>
                      <w:divsChild>
                        <w:div w:id="16858879">
                          <w:marLeft w:val="0"/>
                          <w:marRight w:val="0"/>
                          <w:marTop w:val="0"/>
                          <w:marBottom w:val="0"/>
                          <w:divBdr>
                            <w:top w:val="none" w:sz="0" w:space="0" w:color="auto"/>
                            <w:left w:val="none" w:sz="0" w:space="0" w:color="auto"/>
                            <w:bottom w:val="none" w:sz="0" w:space="0" w:color="auto"/>
                            <w:right w:val="none" w:sz="0" w:space="0" w:color="auto"/>
                          </w:divBdr>
                          <w:divsChild>
                            <w:div w:id="14209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1305923">
          <w:marLeft w:val="0"/>
          <w:marRight w:val="0"/>
          <w:marTop w:val="0"/>
          <w:marBottom w:val="0"/>
          <w:divBdr>
            <w:top w:val="none" w:sz="0" w:space="0" w:color="auto"/>
            <w:left w:val="none" w:sz="0" w:space="0" w:color="auto"/>
            <w:bottom w:val="none" w:sz="0" w:space="0" w:color="auto"/>
            <w:right w:val="none" w:sz="0" w:space="0" w:color="auto"/>
          </w:divBdr>
          <w:divsChild>
            <w:div w:id="832649087">
              <w:marLeft w:val="0"/>
              <w:marRight w:val="0"/>
              <w:marTop w:val="0"/>
              <w:marBottom w:val="0"/>
              <w:divBdr>
                <w:top w:val="none" w:sz="0" w:space="0" w:color="auto"/>
                <w:left w:val="none" w:sz="0" w:space="0" w:color="auto"/>
                <w:bottom w:val="none" w:sz="0" w:space="0" w:color="auto"/>
                <w:right w:val="none" w:sz="0" w:space="0" w:color="auto"/>
              </w:divBdr>
              <w:divsChild>
                <w:div w:id="1981687909">
                  <w:marLeft w:val="0"/>
                  <w:marRight w:val="0"/>
                  <w:marTop w:val="0"/>
                  <w:marBottom w:val="0"/>
                  <w:divBdr>
                    <w:top w:val="none" w:sz="0" w:space="0" w:color="auto"/>
                    <w:left w:val="none" w:sz="0" w:space="0" w:color="auto"/>
                    <w:bottom w:val="none" w:sz="0" w:space="0" w:color="auto"/>
                    <w:right w:val="none" w:sz="0" w:space="0" w:color="auto"/>
                  </w:divBdr>
                  <w:divsChild>
                    <w:div w:id="132253536">
                      <w:marLeft w:val="0"/>
                      <w:marRight w:val="0"/>
                      <w:marTop w:val="0"/>
                      <w:marBottom w:val="0"/>
                      <w:divBdr>
                        <w:top w:val="none" w:sz="0" w:space="0" w:color="auto"/>
                        <w:left w:val="none" w:sz="0" w:space="0" w:color="auto"/>
                        <w:bottom w:val="none" w:sz="0" w:space="0" w:color="auto"/>
                        <w:right w:val="none" w:sz="0" w:space="0" w:color="auto"/>
                      </w:divBdr>
                      <w:divsChild>
                        <w:div w:id="1299073306">
                          <w:marLeft w:val="0"/>
                          <w:marRight w:val="0"/>
                          <w:marTop w:val="0"/>
                          <w:marBottom w:val="0"/>
                          <w:divBdr>
                            <w:top w:val="none" w:sz="0" w:space="0" w:color="auto"/>
                            <w:left w:val="none" w:sz="0" w:space="0" w:color="auto"/>
                            <w:bottom w:val="none" w:sz="0" w:space="0" w:color="auto"/>
                            <w:right w:val="none" w:sz="0" w:space="0" w:color="auto"/>
                          </w:divBdr>
                          <w:divsChild>
                            <w:div w:id="742877974">
                              <w:marLeft w:val="0"/>
                              <w:marRight w:val="0"/>
                              <w:marTop w:val="0"/>
                              <w:marBottom w:val="0"/>
                              <w:divBdr>
                                <w:top w:val="none" w:sz="0" w:space="0" w:color="auto"/>
                                <w:left w:val="none" w:sz="0" w:space="0" w:color="auto"/>
                                <w:bottom w:val="none" w:sz="0" w:space="0" w:color="auto"/>
                                <w:right w:val="none" w:sz="0" w:space="0" w:color="auto"/>
                              </w:divBdr>
                              <w:divsChild>
                                <w:div w:id="154563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216743">
          <w:marLeft w:val="0"/>
          <w:marRight w:val="0"/>
          <w:marTop w:val="0"/>
          <w:marBottom w:val="0"/>
          <w:divBdr>
            <w:top w:val="none" w:sz="0" w:space="0" w:color="auto"/>
            <w:left w:val="none" w:sz="0" w:space="0" w:color="auto"/>
            <w:bottom w:val="none" w:sz="0" w:space="0" w:color="auto"/>
            <w:right w:val="none" w:sz="0" w:space="0" w:color="auto"/>
          </w:divBdr>
          <w:divsChild>
            <w:div w:id="1796946368">
              <w:marLeft w:val="0"/>
              <w:marRight w:val="0"/>
              <w:marTop w:val="0"/>
              <w:marBottom w:val="0"/>
              <w:divBdr>
                <w:top w:val="none" w:sz="0" w:space="0" w:color="auto"/>
                <w:left w:val="none" w:sz="0" w:space="0" w:color="auto"/>
                <w:bottom w:val="none" w:sz="0" w:space="0" w:color="auto"/>
                <w:right w:val="none" w:sz="0" w:space="0" w:color="auto"/>
              </w:divBdr>
              <w:divsChild>
                <w:div w:id="1739936947">
                  <w:marLeft w:val="0"/>
                  <w:marRight w:val="0"/>
                  <w:marTop w:val="0"/>
                  <w:marBottom w:val="0"/>
                  <w:divBdr>
                    <w:top w:val="none" w:sz="0" w:space="0" w:color="auto"/>
                    <w:left w:val="none" w:sz="0" w:space="0" w:color="auto"/>
                    <w:bottom w:val="none" w:sz="0" w:space="0" w:color="auto"/>
                    <w:right w:val="none" w:sz="0" w:space="0" w:color="auto"/>
                  </w:divBdr>
                  <w:divsChild>
                    <w:div w:id="1710837418">
                      <w:marLeft w:val="0"/>
                      <w:marRight w:val="0"/>
                      <w:marTop w:val="0"/>
                      <w:marBottom w:val="0"/>
                      <w:divBdr>
                        <w:top w:val="none" w:sz="0" w:space="0" w:color="auto"/>
                        <w:left w:val="none" w:sz="0" w:space="0" w:color="auto"/>
                        <w:bottom w:val="none" w:sz="0" w:space="0" w:color="auto"/>
                        <w:right w:val="none" w:sz="0" w:space="0" w:color="auto"/>
                      </w:divBdr>
                      <w:divsChild>
                        <w:div w:id="1723560127">
                          <w:marLeft w:val="0"/>
                          <w:marRight w:val="0"/>
                          <w:marTop w:val="0"/>
                          <w:marBottom w:val="0"/>
                          <w:divBdr>
                            <w:top w:val="none" w:sz="0" w:space="0" w:color="auto"/>
                            <w:left w:val="none" w:sz="0" w:space="0" w:color="auto"/>
                            <w:bottom w:val="none" w:sz="0" w:space="0" w:color="auto"/>
                            <w:right w:val="none" w:sz="0" w:space="0" w:color="auto"/>
                          </w:divBdr>
                          <w:divsChild>
                            <w:div w:id="357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703382">
      <w:bodyDiv w:val="1"/>
      <w:marLeft w:val="0"/>
      <w:marRight w:val="0"/>
      <w:marTop w:val="0"/>
      <w:marBottom w:val="0"/>
      <w:divBdr>
        <w:top w:val="none" w:sz="0" w:space="0" w:color="auto"/>
        <w:left w:val="none" w:sz="0" w:space="0" w:color="auto"/>
        <w:bottom w:val="none" w:sz="0" w:space="0" w:color="auto"/>
        <w:right w:val="none" w:sz="0" w:space="0" w:color="auto"/>
      </w:divBdr>
      <w:divsChild>
        <w:div w:id="955873726">
          <w:marLeft w:val="0"/>
          <w:marRight w:val="0"/>
          <w:marTop w:val="0"/>
          <w:marBottom w:val="0"/>
          <w:divBdr>
            <w:top w:val="none" w:sz="0" w:space="0" w:color="auto"/>
            <w:left w:val="none" w:sz="0" w:space="0" w:color="auto"/>
            <w:bottom w:val="none" w:sz="0" w:space="0" w:color="auto"/>
            <w:right w:val="none" w:sz="0" w:space="0" w:color="auto"/>
          </w:divBdr>
          <w:divsChild>
            <w:div w:id="11345363">
              <w:marLeft w:val="0"/>
              <w:marRight w:val="0"/>
              <w:marTop w:val="0"/>
              <w:marBottom w:val="0"/>
              <w:divBdr>
                <w:top w:val="none" w:sz="0" w:space="0" w:color="auto"/>
                <w:left w:val="none" w:sz="0" w:space="0" w:color="auto"/>
                <w:bottom w:val="none" w:sz="0" w:space="0" w:color="auto"/>
                <w:right w:val="none" w:sz="0" w:space="0" w:color="auto"/>
              </w:divBdr>
              <w:divsChild>
                <w:div w:id="1004168546">
                  <w:marLeft w:val="0"/>
                  <w:marRight w:val="0"/>
                  <w:marTop w:val="0"/>
                  <w:marBottom w:val="0"/>
                  <w:divBdr>
                    <w:top w:val="none" w:sz="0" w:space="0" w:color="auto"/>
                    <w:left w:val="none" w:sz="0" w:space="0" w:color="auto"/>
                    <w:bottom w:val="none" w:sz="0" w:space="0" w:color="auto"/>
                    <w:right w:val="none" w:sz="0" w:space="0" w:color="auto"/>
                  </w:divBdr>
                  <w:divsChild>
                    <w:div w:id="1506432955">
                      <w:marLeft w:val="0"/>
                      <w:marRight w:val="0"/>
                      <w:marTop w:val="0"/>
                      <w:marBottom w:val="0"/>
                      <w:divBdr>
                        <w:top w:val="none" w:sz="0" w:space="0" w:color="auto"/>
                        <w:left w:val="none" w:sz="0" w:space="0" w:color="auto"/>
                        <w:bottom w:val="none" w:sz="0" w:space="0" w:color="auto"/>
                        <w:right w:val="none" w:sz="0" w:space="0" w:color="auto"/>
                      </w:divBdr>
                      <w:divsChild>
                        <w:div w:id="945307928">
                          <w:marLeft w:val="0"/>
                          <w:marRight w:val="0"/>
                          <w:marTop w:val="0"/>
                          <w:marBottom w:val="0"/>
                          <w:divBdr>
                            <w:top w:val="none" w:sz="0" w:space="0" w:color="auto"/>
                            <w:left w:val="none" w:sz="0" w:space="0" w:color="auto"/>
                            <w:bottom w:val="none" w:sz="0" w:space="0" w:color="auto"/>
                            <w:right w:val="none" w:sz="0" w:space="0" w:color="auto"/>
                          </w:divBdr>
                          <w:divsChild>
                            <w:div w:id="20872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854981">
          <w:marLeft w:val="0"/>
          <w:marRight w:val="0"/>
          <w:marTop w:val="0"/>
          <w:marBottom w:val="0"/>
          <w:divBdr>
            <w:top w:val="none" w:sz="0" w:space="0" w:color="auto"/>
            <w:left w:val="none" w:sz="0" w:space="0" w:color="auto"/>
            <w:bottom w:val="none" w:sz="0" w:space="0" w:color="auto"/>
            <w:right w:val="none" w:sz="0" w:space="0" w:color="auto"/>
          </w:divBdr>
          <w:divsChild>
            <w:div w:id="705132745">
              <w:marLeft w:val="0"/>
              <w:marRight w:val="0"/>
              <w:marTop w:val="0"/>
              <w:marBottom w:val="0"/>
              <w:divBdr>
                <w:top w:val="none" w:sz="0" w:space="0" w:color="auto"/>
                <w:left w:val="none" w:sz="0" w:space="0" w:color="auto"/>
                <w:bottom w:val="none" w:sz="0" w:space="0" w:color="auto"/>
                <w:right w:val="none" w:sz="0" w:space="0" w:color="auto"/>
              </w:divBdr>
              <w:divsChild>
                <w:div w:id="1259211528">
                  <w:marLeft w:val="0"/>
                  <w:marRight w:val="0"/>
                  <w:marTop w:val="0"/>
                  <w:marBottom w:val="0"/>
                  <w:divBdr>
                    <w:top w:val="none" w:sz="0" w:space="0" w:color="auto"/>
                    <w:left w:val="none" w:sz="0" w:space="0" w:color="auto"/>
                    <w:bottom w:val="none" w:sz="0" w:space="0" w:color="auto"/>
                    <w:right w:val="none" w:sz="0" w:space="0" w:color="auto"/>
                  </w:divBdr>
                  <w:divsChild>
                    <w:div w:id="411509184">
                      <w:marLeft w:val="0"/>
                      <w:marRight w:val="0"/>
                      <w:marTop w:val="0"/>
                      <w:marBottom w:val="0"/>
                      <w:divBdr>
                        <w:top w:val="none" w:sz="0" w:space="0" w:color="auto"/>
                        <w:left w:val="none" w:sz="0" w:space="0" w:color="auto"/>
                        <w:bottom w:val="none" w:sz="0" w:space="0" w:color="auto"/>
                        <w:right w:val="none" w:sz="0" w:space="0" w:color="auto"/>
                      </w:divBdr>
                      <w:divsChild>
                        <w:div w:id="2072731742">
                          <w:marLeft w:val="0"/>
                          <w:marRight w:val="0"/>
                          <w:marTop w:val="0"/>
                          <w:marBottom w:val="0"/>
                          <w:divBdr>
                            <w:top w:val="none" w:sz="0" w:space="0" w:color="auto"/>
                            <w:left w:val="none" w:sz="0" w:space="0" w:color="auto"/>
                            <w:bottom w:val="none" w:sz="0" w:space="0" w:color="auto"/>
                            <w:right w:val="none" w:sz="0" w:space="0" w:color="auto"/>
                          </w:divBdr>
                          <w:divsChild>
                            <w:div w:id="1371028070">
                              <w:marLeft w:val="0"/>
                              <w:marRight w:val="0"/>
                              <w:marTop w:val="0"/>
                              <w:marBottom w:val="0"/>
                              <w:divBdr>
                                <w:top w:val="none" w:sz="0" w:space="0" w:color="auto"/>
                                <w:left w:val="none" w:sz="0" w:space="0" w:color="auto"/>
                                <w:bottom w:val="none" w:sz="0" w:space="0" w:color="auto"/>
                                <w:right w:val="none" w:sz="0" w:space="0" w:color="auto"/>
                              </w:divBdr>
                              <w:divsChild>
                                <w:div w:id="26296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274762">
          <w:marLeft w:val="0"/>
          <w:marRight w:val="0"/>
          <w:marTop w:val="0"/>
          <w:marBottom w:val="0"/>
          <w:divBdr>
            <w:top w:val="none" w:sz="0" w:space="0" w:color="auto"/>
            <w:left w:val="none" w:sz="0" w:space="0" w:color="auto"/>
            <w:bottom w:val="none" w:sz="0" w:space="0" w:color="auto"/>
            <w:right w:val="none" w:sz="0" w:space="0" w:color="auto"/>
          </w:divBdr>
          <w:divsChild>
            <w:div w:id="1080827772">
              <w:marLeft w:val="0"/>
              <w:marRight w:val="0"/>
              <w:marTop w:val="0"/>
              <w:marBottom w:val="0"/>
              <w:divBdr>
                <w:top w:val="none" w:sz="0" w:space="0" w:color="auto"/>
                <w:left w:val="none" w:sz="0" w:space="0" w:color="auto"/>
                <w:bottom w:val="none" w:sz="0" w:space="0" w:color="auto"/>
                <w:right w:val="none" w:sz="0" w:space="0" w:color="auto"/>
              </w:divBdr>
              <w:divsChild>
                <w:div w:id="699357158">
                  <w:marLeft w:val="0"/>
                  <w:marRight w:val="0"/>
                  <w:marTop w:val="0"/>
                  <w:marBottom w:val="0"/>
                  <w:divBdr>
                    <w:top w:val="none" w:sz="0" w:space="0" w:color="auto"/>
                    <w:left w:val="none" w:sz="0" w:space="0" w:color="auto"/>
                    <w:bottom w:val="none" w:sz="0" w:space="0" w:color="auto"/>
                    <w:right w:val="none" w:sz="0" w:space="0" w:color="auto"/>
                  </w:divBdr>
                  <w:divsChild>
                    <w:div w:id="777409703">
                      <w:marLeft w:val="0"/>
                      <w:marRight w:val="0"/>
                      <w:marTop w:val="0"/>
                      <w:marBottom w:val="0"/>
                      <w:divBdr>
                        <w:top w:val="none" w:sz="0" w:space="0" w:color="auto"/>
                        <w:left w:val="none" w:sz="0" w:space="0" w:color="auto"/>
                        <w:bottom w:val="none" w:sz="0" w:space="0" w:color="auto"/>
                        <w:right w:val="none" w:sz="0" w:space="0" w:color="auto"/>
                      </w:divBdr>
                      <w:divsChild>
                        <w:div w:id="1472751508">
                          <w:marLeft w:val="0"/>
                          <w:marRight w:val="0"/>
                          <w:marTop w:val="0"/>
                          <w:marBottom w:val="0"/>
                          <w:divBdr>
                            <w:top w:val="none" w:sz="0" w:space="0" w:color="auto"/>
                            <w:left w:val="none" w:sz="0" w:space="0" w:color="auto"/>
                            <w:bottom w:val="none" w:sz="0" w:space="0" w:color="auto"/>
                            <w:right w:val="none" w:sz="0" w:space="0" w:color="auto"/>
                          </w:divBdr>
                          <w:divsChild>
                            <w:div w:id="791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515822">
      <w:bodyDiv w:val="1"/>
      <w:marLeft w:val="0"/>
      <w:marRight w:val="0"/>
      <w:marTop w:val="0"/>
      <w:marBottom w:val="0"/>
      <w:divBdr>
        <w:top w:val="none" w:sz="0" w:space="0" w:color="auto"/>
        <w:left w:val="none" w:sz="0" w:space="0" w:color="auto"/>
        <w:bottom w:val="none" w:sz="0" w:space="0" w:color="auto"/>
        <w:right w:val="none" w:sz="0" w:space="0" w:color="auto"/>
      </w:divBdr>
    </w:div>
    <w:div w:id="212711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400</Words>
  <Characters>2280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8</cp:revision>
  <dcterms:created xsi:type="dcterms:W3CDTF">2025-09-19T17:57:00Z</dcterms:created>
  <dcterms:modified xsi:type="dcterms:W3CDTF">2025-09-19T18:57:00Z</dcterms:modified>
</cp:coreProperties>
</file>